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30443" w14:textId="70A616B1" w:rsidR="0018655E" w:rsidRPr="00DB01D8" w:rsidRDefault="0018655E" w:rsidP="0018655E">
      <w:pPr>
        <w:pStyle w:val="ListParagraph"/>
        <w:numPr>
          <w:ilvl w:val="0"/>
          <w:numId w:val="1"/>
        </w:numPr>
        <w:jc w:val="both"/>
        <w:rPr>
          <w:rFonts w:ascii="Times New Roman" w:hAnsi="Times New Roman" w:cs="Times New Roman"/>
          <w:b/>
          <w:bCs/>
          <w:sz w:val="20"/>
          <w:szCs w:val="20"/>
        </w:rPr>
      </w:pPr>
      <w:r w:rsidRPr="00DB01D8">
        <w:rPr>
          <w:rFonts w:ascii="Times New Roman" w:hAnsi="Times New Roman" w:cs="Times New Roman"/>
          <w:b/>
          <w:bCs/>
          <w:sz w:val="20"/>
          <w:szCs w:val="20"/>
        </w:rPr>
        <w:t>LISTA RESPONSABILILOR CU ELABORAREA, VERIFICAREA ȘI APROBAREA EDIȚIEI</w:t>
      </w:r>
    </w:p>
    <w:tbl>
      <w:tblPr>
        <w:tblStyle w:val="TableGrid"/>
        <w:tblW w:w="9315" w:type="dxa"/>
        <w:tblLook w:val="04A0" w:firstRow="1" w:lastRow="0" w:firstColumn="1" w:lastColumn="0" w:noHBand="0" w:noVBand="1"/>
      </w:tblPr>
      <w:tblGrid>
        <w:gridCol w:w="817"/>
        <w:gridCol w:w="1701"/>
        <w:gridCol w:w="2221"/>
        <w:gridCol w:w="1424"/>
        <w:gridCol w:w="1206"/>
        <w:gridCol w:w="1946"/>
      </w:tblGrid>
      <w:tr w:rsidR="0018655E" w:rsidRPr="00DB01D8" w14:paraId="2832D3B9" w14:textId="77777777" w:rsidTr="00A75963">
        <w:trPr>
          <w:trHeight w:val="525"/>
        </w:trPr>
        <w:tc>
          <w:tcPr>
            <w:tcW w:w="817" w:type="dxa"/>
          </w:tcPr>
          <w:p w14:paraId="5B475F72"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NR CRT</w:t>
            </w:r>
          </w:p>
        </w:tc>
        <w:tc>
          <w:tcPr>
            <w:tcW w:w="1701" w:type="dxa"/>
          </w:tcPr>
          <w:p w14:paraId="5C2581D6"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OPERAȚIINEA</w:t>
            </w:r>
          </w:p>
        </w:tc>
        <w:tc>
          <w:tcPr>
            <w:tcW w:w="2221" w:type="dxa"/>
          </w:tcPr>
          <w:p w14:paraId="25F2DE63"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NUME ȘI PRENUME</w:t>
            </w:r>
          </w:p>
        </w:tc>
        <w:tc>
          <w:tcPr>
            <w:tcW w:w="1424" w:type="dxa"/>
          </w:tcPr>
          <w:p w14:paraId="714A482A"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FUNCȚIA</w:t>
            </w:r>
          </w:p>
        </w:tc>
        <w:tc>
          <w:tcPr>
            <w:tcW w:w="1206" w:type="dxa"/>
          </w:tcPr>
          <w:p w14:paraId="49BF690B" w14:textId="5A3D873C"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DATA</w:t>
            </w:r>
          </w:p>
        </w:tc>
        <w:tc>
          <w:tcPr>
            <w:tcW w:w="1946" w:type="dxa"/>
          </w:tcPr>
          <w:p w14:paraId="4F2DB984"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SEMNĂTURA</w:t>
            </w:r>
          </w:p>
        </w:tc>
      </w:tr>
      <w:tr w:rsidR="0018655E" w:rsidRPr="00DB01D8" w14:paraId="3CAE0F6A" w14:textId="77777777" w:rsidTr="00A75963">
        <w:trPr>
          <w:trHeight w:val="248"/>
        </w:trPr>
        <w:tc>
          <w:tcPr>
            <w:tcW w:w="817" w:type="dxa"/>
          </w:tcPr>
          <w:p w14:paraId="40F120B8"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1</w:t>
            </w:r>
          </w:p>
        </w:tc>
        <w:tc>
          <w:tcPr>
            <w:tcW w:w="1701" w:type="dxa"/>
          </w:tcPr>
          <w:p w14:paraId="7D811BBD" w14:textId="77777777" w:rsidR="0018655E" w:rsidRPr="00DB01D8" w:rsidRDefault="0018655E" w:rsidP="00A75963">
            <w:pPr>
              <w:jc w:val="both"/>
              <w:rPr>
                <w:rFonts w:ascii="Times New Roman" w:hAnsi="Times New Roman" w:cs="Times New Roman"/>
                <w:sz w:val="20"/>
                <w:szCs w:val="20"/>
              </w:rPr>
            </w:pPr>
            <w:r w:rsidRPr="00DB01D8">
              <w:rPr>
                <w:rFonts w:ascii="Times New Roman" w:hAnsi="Times New Roman" w:cs="Times New Roman"/>
                <w:sz w:val="20"/>
                <w:szCs w:val="20"/>
              </w:rPr>
              <w:t>ELABORAT</w:t>
            </w:r>
          </w:p>
        </w:tc>
        <w:tc>
          <w:tcPr>
            <w:tcW w:w="2221" w:type="dxa"/>
          </w:tcPr>
          <w:p w14:paraId="5D122D40" w14:textId="011D8FD4" w:rsidR="0018655E" w:rsidRPr="00DB01D8" w:rsidRDefault="00FE1E8B" w:rsidP="00A75963">
            <w:pPr>
              <w:jc w:val="both"/>
              <w:rPr>
                <w:rFonts w:ascii="Times New Roman" w:hAnsi="Times New Roman" w:cs="Times New Roman"/>
                <w:sz w:val="20"/>
                <w:szCs w:val="20"/>
              </w:rPr>
            </w:pPr>
            <w:r>
              <w:rPr>
                <w:rFonts w:ascii="Times New Roman" w:hAnsi="Times New Roman" w:cs="Times New Roman"/>
                <w:sz w:val="20"/>
                <w:szCs w:val="20"/>
              </w:rPr>
              <w:t>Pughiuc Mihaela</w:t>
            </w:r>
          </w:p>
        </w:tc>
        <w:tc>
          <w:tcPr>
            <w:tcW w:w="1424" w:type="dxa"/>
          </w:tcPr>
          <w:p w14:paraId="1D5ED960" w14:textId="690A3C5E" w:rsidR="0018655E" w:rsidRPr="00DB01D8" w:rsidRDefault="00FE1E8B" w:rsidP="00A75963">
            <w:pPr>
              <w:jc w:val="both"/>
              <w:rPr>
                <w:rFonts w:ascii="Times New Roman" w:hAnsi="Times New Roman" w:cs="Times New Roman"/>
                <w:sz w:val="20"/>
                <w:szCs w:val="20"/>
              </w:rPr>
            </w:pPr>
            <w:r>
              <w:rPr>
                <w:rFonts w:ascii="Times New Roman" w:hAnsi="Times New Roman" w:cs="Times New Roman"/>
                <w:sz w:val="20"/>
                <w:szCs w:val="20"/>
              </w:rPr>
              <w:t>Secretar</w:t>
            </w:r>
          </w:p>
        </w:tc>
        <w:tc>
          <w:tcPr>
            <w:tcW w:w="1206" w:type="dxa"/>
          </w:tcPr>
          <w:p w14:paraId="5AC60BA5" w14:textId="0C54CE2C" w:rsidR="0018655E" w:rsidRPr="00DB01D8" w:rsidRDefault="00DE1360" w:rsidP="00A75963">
            <w:pPr>
              <w:jc w:val="both"/>
              <w:rPr>
                <w:rFonts w:ascii="Times New Roman" w:hAnsi="Times New Roman" w:cs="Times New Roman"/>
                <w:sz w:val="20"/>
                <w:szCs w:val="20"/>
              </w:rPr>
            </w:pPr>
            <w:r>
              <w:rPr>
                <w:rFonts w:ascii="Times New Roman" w:hAnsi="Times New Roman" w:cs="Times New Roman"/>
                <w:sz w:val="20"/>
                <w:szCs w:val="20"/>
              </w:rPr>
              <w:t>09.09.2024</w:t>
            </w:r>
          </w:p>
        </w:tc>
        <w:tc>
          <w:tcPr>
            <w:tcW w:w="1946" w:type="dxa"/>
          </w:tcPr>
          <w:p w14:paraId="7AB995A0" w14:textId="77777777" w:rsidR="0018655E" w:rsidRPr="00DB01D8" w:rsidRDefault="0018655E" w:rsidP="00A75963">
            <w:pPr>
              <w:jc w:val="both"/>
              <w:rPr>
                <w:rFonts w:ascii="Times New Roman" w:hAnsi="Times New Roman" w:cs="Times New Roman"/>
                <w:sz w:val="20"/>
                <w:szCs w:val="20"/>
              </w:rPr>
            </w:pPr>
          </w:p>
        </w:tc>
      </w:tr>
      <w:tr w:rsidR="00DE1360" w:rsidRPr="00DB01D8" w14:paraId="77B9730A" w14:textId="77777777" w:rsidTr="00A75963">
        <w:trPr>
          <w:trHeight w:val="263"/>
        </w:trPr>
        <w:tc>
          <w:tcPr>
            <w:tcW w:w="817" w:type="dxa"/>
          </w:tcPr>
          <w:p w14:paraId="7C922BBF" w14:textId="77777777" w:rsidR="00DE1360" w:rsidRPr="00DB01D8" w:rsidRDefault="00DE1360" w:rsidP="00DE1360">
            <w:pPr>
              <w:jc w:val="center"/>
              <w:rPr>
                <w:rFonts w:ascii="Times New Roman" w:hAnsi="Times New Roman" w:cs="Times New Roman"/>
                <w:sz w:val="20"/>
                <w:szCs w:val="20"/>
              </w:rPr>
            </w:pPr>
            <w:r w:rsidRPr="00DB01D8">
              <w:rPr>
                <w:rFonts w:ascii="Times New Roman" w:hAnsi="Times New Roman" w:cs="Times New Roman"/>
                <w:sz w:val="20"/>
                <w:szCs w:val="20"/>
              </w:rPr>
              <w:t>2</w:t>
            </w:r>
          </w:p>
        </w:tc>
        <w:tc>
          <w:tcPr>
            <w:tcW w:w="1701" w:type="dxa"/>
          </w:tcPr>
          <w:p w14:paraId="0EA54137" w14:textId="77777777"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VERIFICAT</w:t>
            </w:r>
          </w:p>
        </w:tc>
        <w:tc>
          <w:tcPr>
            <w:tcW w:w="2221" w:type="dxa"/>
          </w:tcPr>
          <w:p w14:paraId="74C39426" w14:textId="27A1F167" w:rsidR="00DE1360" w:rsidRPr="00DB01D8" w:rsidRDefault="00DE1360" w:rsidP="00DE1360">
            <w:pPr>
              <w:jc w:val="both"/>
              <w:rPr>
                <w:rFonts w:ascii="Times New Roman" w:hAnsi="Times New Roman" w:cs="Times New Roman"/>
                <w:sz w:val="20"/>
                <w:szCs w:val="20"/>
              </w:rPr>
            </w:pPr>
            <w:r>
              <w:rPr>
                <w:rFonts w:ascii="Times New Roman" w:hAnsi="Times New Roman" w:cs="Times New Roman"/>
                <w:sz w:val="20"/>
                <w:szCs w:val="20"/>
              </w:rPr>
              <w:t>Olari Cristina</w:t>
            </w:r>
          </w:p>
        </w:tc>
        <w:tc>
          <w:tcPr>
            <w:tcW w:w="1424" w:type="dxa"/>
          </w:tcPr>
          <w:p w14:paraId="0E17665A" w14:textId="03C116D1" w:rsidR="00DE1360" w:rsidRPr="00DB01D8" w:rsidRDefault="00DE1360" w:rsidP="00DE1360">
            <w:pPr>
              <w:jc w:val="both"/>
              <w:rPr>
                <w:rFonts w:ascii="Times New Roman" w:hAnsi="Times New Roman" w:cs="Times New Roman"/>
                <w:sz w:val="20"/>
                <w:szCs w:val="20"/>
              </w:rPr>
            </w:pPr>
            <w:r>
              <w:rPr>
                <w:rFonts w:ascii="Times New Roman" w:hAnsi="Times New Roman" w:cs="Times New Roman"/>
                <w:sz w:val="20"/>
                <w:szCs w:val="20"/>
              </w:rPr>
              <w:t>Director Adjunct</w:t>
            </w:r>
          </w:p>
        </w:tc>
        <w:tc>
          <w:tcPr>
            <w:tcW w:w="1206" w:type="dxa"/>
          </w:tcPr>
          <w:p w14:paraId="32BE3794" w14:textId="02F6AB5B" w:rsidR="00DE1360" w:rsidRPr="00DB01D8" w:rsidRDefault="00DE1360" w:rsidP="00DE1360">
            <w:pPr>
              <w:jc w:val="both"/>
              <w:rPr>
                <w:rFonts w:ascii="Times New Roman" w:hAnsi="Times New Roman" w:cs="Times New Roman"/>
                <w:sz w:val="20"/>
                <w:szCs w:val="20"/>
              </w:rPr>
            </w:pPr>
            <w:r w:rsidRPr="00196B34">
              <w:rPr>
                <w:rFonts w:ascii="Times New Roman" w:hAnsi="Times New Roman" w:cs="Times New Roman"/>
                <w:sz w:val="20"/>
                <w:szCs w:val="20"/>
              </w:rPr>
              <w:t>09.09.2024</w:t>
            </w:r>
          </w:p>
        </w:tc>
        <w:tc>
          <w:tcPr>
            <w:tcW w:w="1946" w:type="dxa"/>
          </w:tcPr>
          <w:p w14:paraId="4666FB09" w14:textId="77777777" w:rsidR="00DE1360" w:rsidRPr="00DB01D8" w:rsidRDefault="00DE1360" w:rsidP="00DE1360">
            <w:pPr>
              <w:jc w:val="both"/>
              <w:rPr>
                <w:rFonts w:ascii="Times New Roman" w:hAnsi="Times New Roman" w:cs="Times New Roman"/>
                <w:sz w:val="20"/>
                <w:szCs w:val="20"/>
              </w:rPr>
            </w:pPr>
          </w:p>
        </w:tc>
      </w:tr>
      <w:tr w:rsidR="00DE1360" w:rsidRPr="00DB01D8" w14:paraId="2F428653" w14:textId="77777777" w:rsidTr="00A75963">
        <w:trPr>
          <w:trHeight w:val="263"/>
        </w:trPr>
        <w:tc>
          <w:tcPr>
            <w:tcW w:w="817" w:type="dxa"/>
          </w:tcPr>
          <w:p w14:paraId="207F409E" w14:textId="77777777" w:rsidR="00DE1360" w:rsidRPr="00DB01D8" w:rsidRDefault="00DE1360" w:rsidP="00DE1360">
            <w:pPr>
              <w:jc w:val="center"/>
              <w:rPr>
                <w:rFonts w:ascii="Times New Roman" w:hAnsi="Times New Roman" w:cs="Times New Roman"/>
                <w:sz w:val="20"/>
                <w:szCs w:val="20"/>
              </w:rPr>
            </w:pPr>
            <w:r w:rsidRPr="00DB01D8">
              <w:rPr>
                <w:rFonts w:ascii="Times New Roman" w:hAnsi="Times New Roman" w:cs="Times New Roman"/>
                <w:sz w:val="20"/>
                <w:szCs w:val="20"/>
              </w:rPr>
              <w:t>3</w:t>
            </w:r>
          </w:p>
        </w:tc>
        <w:tc>
          <w:tcPr>
            <w:tcW w:w="1701" w:type="dxa"/>
          </w:tcPr>
          <w:p w14:paraId="4CDEBC26" w14:textId="77777777"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APROBAT</w:t>
            </w:r>
          </w:p>
        </w:tc>
        <w:tc>
          <w:tcPr>
            <w:tcW w:w="2221" w:type="dxa"/>
          </w:tcPr>
          <w:p w14:paraId="17E4D3FA" w14:textId="77777777"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Cuciurean Alina Elena</w:t>
            </w:r>
          </w:p>
        </w:tc>
        <w:tc>
          <w:tcPr>
            <w:tcW w:w="1424" w:type="dxa"/>
          </w:tcPr>
          <w:p w14:paraId="40A4CCF3" w14:textId="77777777"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 xml:space="preserve">Director </w:t>
            </w:r>
          </w:p>
        </w:tc>
        <w:tc>
          <w:tcPr>
            <w:tcW w:w="1206" w:type="dxa"/>
          </w:tcPr>
          <w:p w14:paraId="0D5769C9" w14:textId="5EAFF97B" w:rsidR="00DE1360" w:rsidRPr="00DB01D8" w:rsidRDefault="00DE1360" w:rsidP="00DE1360">
            <w:pPr>
              <w:jc w:val="both"/>
              <w:rPr>
                <w:rFonts w:ascii="Times New Roman" w:hAnsi="Times New Roman" w:cs="Times New Roman"/>
                <w:sz w:val="20"/>
                <w:szCs w:val="20"/>
              </w:rPr>
            </w:pPr>
            <w:r w:rsidRPr="00196B34">
              <w:rPr>
                <w:rFonts w:ascii="Times New Roman" w:hAnsi="Times New Roman" w:cs="Times New Roman"/>
                <w:sz w:val="20"/>
                <w:szCs w:val="20"/>
              </w:rPr>
              <w:t>09.09.2024</w:t>
            </w:r>
          </w:p>
        </w:tc>
        <w:tc>
          <w:tcPr>
            <w:tcW w:w="1946" w:type="dxa"/>
          </w:tcPr>
          <w:p w14:paraId="6D81FFE3" w14:textId="77777777" w:rsidR="00DE1360" w:rsidRPr="00DB01D8" w:rsidRDefault="00DE1360" w:rsidP="00DE1360">
            <w:pPr>
              <w:jc w:val="both"/>
              <w:rPr>
                <w:rFonts w:ascii="Times New Roman" w:hAnsi="Times New Roman" w:cs="Times New Roman"/>
                <w:sz w:val="20"/>
                <w:szCs w:val="20"/>
              </w:rPr>
            </w:pPr>
          </w:p>
        </w:tc>
      </w:tr>
    </w:tbl>
    <w:p w14:paraId="2627F67F" w14:textId="77777777" w:rsidR="0018655E" w:rsidRPr="00DB01D8" w:rsidRDefault="0018655E" w:rsidP="0018655E">
      <w:pPr>
        <w:jc w:val="both"/>
        <w:rPr>
          <w:rFonts w:ascii="Times New Roman" w:hAnsi="Times New Roman" w:cs="Times New Roman"/>
          <w:sz w:val="20"/>
          <w:szCs w:val="20"/>
        </w:rPr>
      </w:pPr>
    </w:p>
    <w:p w14:paraId="66281F88" w14:textId="47A7A5EE" w:rsidR="0018655E" w:rsidRPr="00DB01D8" w:rsidRDefault="0018655E" w:rsidP="0018655E">
      <w:pPr>
        <w:pStyle w:val="ListParagraph"/>
        <w:numPr>
          <w:ilvl w:val="0"/>
          <w:numId w:val="1"/>
        </w:numPr>
        <w:jc w:val="both"/>
        <w:rPr>
          <w:rFonts w:ascii="Times New Roman" w:hAnsi="Times New Roman" w:cs="Times New Roman"/>
          <w:b/>
          <w:bCs/>
          <w:sz w:val="20"/>
          <w:szCs w:val="20"/>
        </w:rPr>
      </w:pPr>
      <w:r w:rsidRPr="00DB01D8">
        <w:rPr>
          <w:rFonts w:ascii="Times New Roman" w:hAnsi="Times New Roman" w:cs="Times New Roman"/>
          <w:b/>
          <w:bCs/>
          <w:sz w:val="20"/>
          <w:szCs w:val="20"/>
        </w:rPr>
        <w:t>SITUAȚIA EDIȚIILOR/REVIZIILOR</w:t>
      </w:r>
    </w:p>
    <w:tbl>
      <w:tblPr>
        <w:tblStyle w:val="TableGrid"/>
        <w:tblW w:w="9371" w:type="dxa"/>
        <w:tblLook w:val="04A0" w:firstRow="1" w:lastRow="0" w:firstColumn="1" w:lastColumn="0" w:noHBand="0" w:noVBand="1"/>
      </w:tblPr>
      <w:tblGrid>
        <w:gridCol w:w="802"/>
        <w:gridCol w:w="1738"/>
        <w:gridCol w:w="2732"/>
        <w:gridCol w:w="2252"/>
        <w:gridCol w:w="1847"/>
      </w:tblGrid>
      <w:tr w:rsidR="0018655E" w:rsidRPr="00DB01D8" w14:paraId="208564DB" w14:textId="77777777" w:rsidTr="00A75963">
        <w:trPr>
          <w:trHeight w:val="838"/>
        </w:trPr>
        <w:tc>
          <w:tcPr>
            <w:tcW w:w="817" w:type="dxa"/>
          </w:tcPr>
          <w:p w14:paraId="2C4E837E"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NR CRT</w:t>
            </w:r>
          </w:p>
        </w:tc>
        <w:tc>
          <w:tcPr>
            <w:tcW w:w="1582" w:type="dxa"/>
          </w:tcPr>
          <w:p w14:paraId="5B173F81"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EDIȚIA/REVIZIA EDIȚIEI</w:t>
            </w:r>
          </w:p>
        </w:tc>
        <w:tc>
          <w:tcPr>
            <w:tcW w:w="2812" w:type="dxa"/>
          </w:tcPr>
          <w:p w14:paraId="25EC23B0"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COMPONENTA REVIZUITĂ</w:t>
            </w:r>
          </w:p>
        </w:tc>
        <w:tc>
          <w:tcPr>
            <w:tcW w:w="2293" w:type="dxa"/>
          </w:tcPr>
          <w:p w14:paraId="6F21D906"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MODALITATEA REVIZIEI</w:t>
            </w:r>
          </w:p>
        </w:tc>
        <w:tc>
          <w:tcPr>
            <w:tcW w:w="1867" w:type="dxa"/>
          </w:tcPr>
          <w:p w14:paraId="008F9CF7"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DATA LA CRE SE APLICĂ PREVEDERILE</w:t>
            </w:r>
          </w:p>
        </w:tc>
      </w:tr>
      <w:tr w:rsidR="0018655E" w:rsidRPr="00DB01D8" w14:paraId="4EDD9710" w14:textId="77777777" w:rsidTr="00A75963">
        <w:trPr>
          <w:trHeight w:val="285"/>
        </w:trPr>
        <w:tc>
          <w:tcPr>
            <w:tcW w:w="817" w:type="dxa"/>
          </w:tcPr>
          <w:p w14:paraId="387AF715"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1</w:t>
            </w:r>
          </w:p>
        </w:tc>
        <w:tc>
          <w:tcPr>
            <w:tcW w:w="1582" w:type="dxa"/>
          </w:tcPr>
          <w:p w14:paraId="6065B795" w14:textId="01B80D78" w:rsidR="0018655E" w:rsidRPr="00DB01D8" w:rsidRDefault="0018655E" w:rsidP="00A75963">
            <w:pPr>
              <w:jc w:val="both"/>
              <w:rPr>
                <w:rFonts w:ascii="Times New Roman" w:hAnsi="Times New Roman" w:cs="Times New Roman"/>
                <w:sz w:val="20"/>
                <w:szCs w:val="20"/>
              </w:rPr>
            </w:pPr>
            <w:r w:rsidRPr="00DB01D8">
              <w:rPr>
                <w:rFonts w:ascii="Times New Roman" w:hAnsi="Times New Roman" w:cs="Times New Roman"/>
                <w:sz w:val="20"/>
                <w:szCs w:val="20"/>
              </w:rPr>
              <w:t xml:space="preserve">EDIȚIA </w:t>
            </w:r>
            <w:r w:rsidR="00DE1360">
              <w:rPr>
                <w:rFonts w:ascii="Times New Roman" w:hAnsi="Times New Roman" w:cs="Times New Roman"/>
                <w:sz w:val="20"/>
                <w:szCs w:val="20"/>
              </w:rPr>
              <w:t>II</w:t>
            </w:r>
          </w:p>
        </w:tc>
        <w:tc>
          <w:tcPr>
            <w:tcW w:w="2812" w:type="dxa"/>
          </w:tcPr>
          <w:p w14:paraId="3940B448" w14:textId="10687DD1" w:rsidR="0018655E" w:rsidRPr="00DB01D8" w:rsidRDefault="0018655E" w:rsidP="00A75963">
            <w:pPr>
              <w:jc w:val="both"/>
              <w:rPr>
                <w:rFonts w:ascii="Times New Roman" w:hAnsi="Times New Roman" w:cs="Times New Roman"/>
                <w:sz w:val="20"/>
                <w:szCs w:val="20"/>
              </w:rPr>
            </w:pPr>
          </w:p>
        </w:tc>
        <w:tc>
          <w:tcPr>
            <w:tcW w:w="2293" w:type="dxa"/>
          </w:tcPr>
          <w:p w14:paraId="0251103E" w14:textId="1B9DD105" w:rsidR="0018655E" w:rsidRPr="00DB01D8" w:rsidRDefault="0018655E" w:rsidP="00A75963">
            <w:pPr>
              <w:jc w:val="both"/>
              <w:rPr>
                <w:rFonts w:ascii="Times New Roman" w:hAnsi="Times New Roman" w:cs="Times New Roman"/>
                <w:sz w:val="20"/>
                <w:szCs w:val="20"/>
              </w:rPr>
            </w:pPr>
          </w:p>
        </w:tc>
        <w:tc>
          <w:tcPr>
            <w:tcW w:w="1867" w:type="dxa"/>
          </w:tcPr>
          <w:p w14:paraId="7AE8C514" w14:textId="79BAA2CB" w:rsidR="0018655E" w:rsidRPr="00DB01D8" w:rsidRDefault="0018655E" w:rsidP="00A75963">
            <w:pPr>
              <w:jc w:val="both"/>
              <w:rPr>
                <w:rFonts w:ascii="Times New Roman" w:hAnsi="Times New Roman" w:cs="Times New Roman"/>
                <w:sz w:val="20"/>
                <w:szCs w:val="20"/>
              </w:rPr>
            </w:pPr>
          </w:p>
        </w:tc>
      </w:tr>
      <w:tr w:rsidR="0018655E" w:rsidRPr="00DB01D8" w14:paraId="34F3EDE9" w14:textId="77777777" w:rsidTr="00A75963">
        <w:trPr>
          <w:trHeight w:val="285"/>
        </w:trPr>
        <w:tc>
          <w:tcPr>
            <w:tcW w:w="817" w:type="dxa"/>
          </w:tcPr>
          <w:p w14:paraId="25F928E4"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2</w:t>
            </w:r>
          </w:p>
        </w:tc>
        <w:tc>
          <w:tcPr>
            <w:tcW w:w="1582" w:type="dxa"/>
          </w:tcPr>
          <w:p w14:paraId="62A271C4" w14:textId="77777777" w:rsidR="0018655E" w:rsidRPr="00DB01D8" w:rsidRDefault="0018655E" w:rsidP="00A75963">
            <w:pPr>
              <w:jc w:val="both"/>
              <w:rPr>
                <w:rFonts w:ascii="Times New Roman" w:hAnsi="Times New Roman" w:cs="Times New Roman"/>
                <w:sz w:val="20"/>
                <w:szCs w:val="20"/>
              </w:rPr>
            </w:pPr>
          </w:p>
        </w:tc>
        <w:tc>
          <w:tcPr>
            <w:tcW w:w="2812" w:type="dxa"/>
          </w:tcPr>
          <w:p w14:paraId="0CF35C39" w14:textId="77777777" w:rsidR="0018655E" w:rsidRPr="00DB01D8" w:rsidRDefault="0018655E" w:rsidP="00A75963">
            <w:pPr>
              <w:jc w:val="both"/>
              <w:rPr>
                <w:rFonts w:ascii="Times New Roman" w:hAnsi="Times New Roman" w:cs="Times New Roman"/>
                <w:sz w:val="20"/>
                <w:szCs w:val="20"/>
              </w:rPr>
            </w:pPr>
          </w:p>
        </w:tc>
        <w:tc>
          <w:tcPr>
            <w:tcW w:w="2293" w:type="dxa"/>
          </w:tcPr>
          <w:p w14:paraId="6F25BF63" w14:textId="77777777" w:rsidR="0018655E" w:rsidRPr="00DB01D8" w:rsidRDefault="0018655E" w:rsidP="00A75963">
            <w:pPr>
              <w:jc w:val="both"/>
              <w:rPr>
                <w:rFonts w:ascii="Times New Roman" w:hAnsi="Times New Roman" w:cs="Times New Roman"/>
                <w:sz w:val="20"/>
                <w:szCs w:val="20"/>
              </w:rPr>
            </w:pPr>
          </w:p>
        </w:tc>
        <w:tc>
          <w:tcPr>
            <w:tcW w:w="1867" w:type="dxa"/>
          </w:tcPr>
          <w:p w14:paraId="162C1A26" w14:textId="77777777" w:rsidR="0018655E" w:rsidRPr="00DB01D8" w:rsidRDefault="0018655E" w:rsidP="00A75963">
            <w:pPr>
              <w:jc w:val="both"/>
              <w:rPr>
                <w:rFonts w:ascii="Times New Roman" w:hAnsi="Times New Roman" w:cs="Times New Roman"/>
                <w:sz w:val="20"/>
                <w:szCs w:val="20"/>
              </w:rPr>
            </w:pPr>
          </w:p>
        </w:tc>
      </w:tr>
      <w:tr w:rsidR="0018655E" w:rsidRPr="00DB01D8" w14:paraId="61703CEC" w14:textId="77777777" w:rsidTr="00A75963">
        <w:trPr>
          <w:trHeight w:val="285"/>
        </w:trPr>
        <w:tc>
          <w:tcPr>
            <w:tcW w:w="817" w:type="dxa"/>
          </w:tcPr>
          <w:p w14:paraId="0CFACFC6"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3</w:t>
            </w:r>
          </w:p>
        </w:tc>
        <w:tc>
          <w:tcPr>
            <w:tcW w:w="1582" w:type="dxa"/>
          </w:tcPr>
          <w:p w14:paraId="0D01A764" w14:textId="77777777" w:rsidR="0018655E" w:rsidRPr="00DB01D8" w:rsidRDefault="0018655E" w:rsidP="00A75963">
            <w:pPr>
              <w:jc w:val="both"/>
              <w:rPr>
                <w:rFonts w:ascii="Times New Roman" w:hAnsi="Times New Roman" w:cs="Times New Roman"/>
                <w:sz w:val="20"/>
                <w:szCs w:val="20"/>
              </w:rPr>
            </w:pPr>
          </w:p>
        </w:tc>
        <w:tc>
          <w:tcPr>
            <w:tcW w:w="2812" w:type="dxa"/>
          </w:tcPr>
          <w:p w14:paraId="137F4D3F" w14:textId="77777777" w:rsidR="0018655E" w:rsidRPr="00DB01D8" w:rsidRDefault="0018655E" w:rsidP="00A75963">
            <w:pPr>
              <w:jc w:val="both"/>
              <w:rPr>
                <w:rFonts w:ascii="Times New Roman" w:hAnsi="Times New Roman" w:cs="Times New Roman"/>
                <w:sz w:val="20"/>
                <w:szCs w:val="20"/>
              </w:rPr>
            </w:pPr>
          </w:p>
        </w:tc>
        <w:tc>
          <w:tcPr>
            <w:tcW w:w="2293" w:type="dxa"/>
          </w:tcPr>
          <w:p w14:paraId="15C319EB" w14:textId="77777777" w:rsidR="0018655E" w:rsidRPr="00DB01D8" w:rsidRDefault="0018655E" w:rsidP="00A75963">
            <w:pPr>
              <w:jc w:val="both"/>
              <w:rPr>
                <w:rFonts w:ascii="Times New Roman" w:hAnsi="Times New Roman" w:cs="Times New Roman"/>
                <w:sz w:val="20"/>
                <w:szCs w:val="20"/>
              </w:rPr>
            </w:pPr>
          </w:p>
        </w:tc>
        <w:tc>
          <w:tcPr>
            <w:tcW w:w="1867" w:type="dxa"/>
          </w:tcPr>
          <w:p w14:paraId="78C61067" w14:textId="77777777" w:rsidR="0018655E" w:rsidRPr="00DB01D8" w:rsidRDefault="0018655E" w:rsidP="00A75963">
            <w:pPr>
              <w:jc w:val="both"/>
              <w:rPr>
                <w:rFonts w:ascii="Times New Roman" w:hAnsi="Times New Roman" w:cs="Times New Roman"/>
                <w:sz w:val="20"/>
                <w:szCs w:val="20"/>
              </w:rPr>
            </w:pPr>
          </w:p>
        </w:tc>
      </w:tr>
      <w:tr w:rsidR="0018655E" w:rsidRPr="00DB01D8" w14:paraId="1E90AC1F" w14:textId="77777777" w:rsidTr="00A75963">
        <w:trPr>
          <w:trHeight w:val="285"/>
        </w:trPr>
        <w:tc>
          <w:tcPr>
            <w:tcW w:w="817" w:type="dxa"/>
          </w:tcPr>
          <w:p w14:paraId="29DE0D2A"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4</w:t>
            </w:r>
          </w:p>
        </w:tc>
        <w:tc>
          <w:tcPr>
            <w:tcW w:w="1582" w:type="dxa"/>
          </w:tcPr>
          <w:p w14:paraId="46ABDF85" w14:textId="77777777" w:rsidR="0018655E" w:rsidRPr="00DB01D8" w:rsidRDefault="0018655E" w:rsidP="00A75963">
            <w:pPr>
              <w:jc w:val="both"/>
              <w:rPr>
                <w:rFonts w:ascii="Times New Roman" w:hAnsi="Times New Roman" w:cs="Times New Roman"/>
                <w:sz w:val="20"/>
                <w:szCs w:val="20"/>
              </w:rPr>
            </w:pPr>
          </w:p>
        </w:tc>
        <w:tc>
          <w:tcPr>
            <w:tcW w:w="2812" w:type="dxa"/>
          </w:tcPr>
          <w:p w14:paraId="4AAAD44C" w14:textId="77777777" w:rsidR="0018655E" w:rsidRPr="00DB01D8" w:rsidRDefault="0018655E" w:rsidP="00A75963">
            <w:pPr>
              <w:jc w:val="both"/>
              <w:rPr>
                <w:rFonts w:ascii="Times New Roman" w:hAnsi="Times New Roman" w:cs="Times New Roman"/>
                <w:sz w:val="20"/>
                <w:szCs w:val="20"/>
              </w:rPr>
            </w:pPr>
          </w:p>
        </w:tc>
        <w:tc>
          <w:tcPr>
            <w:tcW w:w="2293" w:type="dxa"/>
          </w:tcPr>
          <w:p w14:paraId="169F3F6E" w14:textId="77777777" w:rsidR="0018655E" w:rsidRPr="00DB01D8" w:rsidRDefault="0018655E" w:rsidP="00A75963">
            <w:pPr>
              <w:jc w:val="both"/>
              <w:rPr>
                <w:rFonts w:ascii="Times New Roman" w:hAnsi="Times New Roman" w:cs="Times New Roman"/>
                <w:sz w:val="20"/>
                <w:szCs w:val="20"/>
              </w:rPr>
            </w:pPr>
          </w:p>
        </w:tc>
        <w:tc>
          <w:tcPr>
            <w:tcW w:w="1867" w:type="dxa"/>
          </w:tcPr>
          <w:p w14:paraId="76510DF0" w14:textId="77777777" w:rsidR="0018655E" w:rsidRPr="00DB01D8" w:rsidRDefault="0018655E" w:rsidP="00A75963">
            <w:pPr>
              <w:jc w:val="both"/>
              <w:rPr>
                <w:rFonts w:ascii="Times New Roman" w:hAnsi="Times New Roman" w:cs="Times New Roman"/>
                <w:sz w:val="20"/>
                <w:szCs w:val="20"/>
              </w:rPr>
            </w:pPr>
          </w:p>
        </w:tc>
      </w:tr>
    </w:tbl>
    <w:p w14:paraId="2F27E586" w14:textId="77777777" w:rsidR="0018655E" w:rsidRPr="00DB01D8" w:rsidRDefault="0018655E" w:rsidP="0018655E">
      <w:pPr>
        <w:jc w:val="both"/>
        <w:rPr>
          <w:rFonts w:ascii="Times New Roman" w:hAnsi="Times New Roman" w:cs="Times New Roman"/>
          <w:sz w:val="20"/>
          <w:szCs w:val="20"/>
        </w:rPr>
      </w:pPr>
    </w:p>
    <w:p w14:paraId="289D0B5D" w14:textId="1E506851" w:rsidR="0018655E" w:rsidRPr="00DB01D8" w:rsidRDefault="0018655E" w:rsidP="0018655E">
      <w:pPr>
        <w:pStyle w:val="ListParagraph"/>
        <w:numPr>
          <w:ilvl w:val="0"/>
          <w:numId w:val="1"/>
        </w:numPr>
        <w:jc w:val="both"/>
        <w:rPr>
          <w:rFonts w:ascii="Times New Roman" w:hAnsi="Times New Roman" w:cs="Times New Roman"/>
          <w:b/>
          <w:bCs/>
          <w:sz w:val="20"/>
          <w:szCs w:val="20"/>
        </w:rPr>
      </w:pPr>
      <w:r w:rsidRPr="00DB01D8">
        <w:rPr>
          <w:rFonts w:ascii="Times New Roman" w:hAnsi="Times New Roman" w:cs="Times New Roman"/>
          <w:b/>
          <w:bCs/>
          <w:sz w:val="20"/>
          <w:szCs w:val="20"/>
        </w:rPr>
        <w:t>LISTA CUPRINZÂND PERSOANLE LA CARE SE DIFUSEAZĂ EDIȚIA SAU DUPĂ CAZ, REVIZIA DIN CADRUL EDIȚIEI</w:t>
      </w:r>
    </w:p>
    <w:tbl>
      <w:tblPr>
        <w:tblStyle w:val="TableGrid"/>
        <w:tblW w:w="9923" w:type="dxa"/>
        <w:tblInd w:w="-147" w:type="dxa"/>
        <w:tblLayout w:type="fixed"/>
        <w:tblLook w:val="04A0" w:firstRow="1" w:lastRow="0" w:firstColumn="1" w:lastColumn="0" w:noHBand="0" w:noVBand="1"/>
      </w:tblPr>
      <w:tblGrid>
        <w:gridCol w:w="686"/>
        <w:gridCol w:w="1299"/>
        <w:gridCol w:w="1843"/>
        <w:gridCol w:w="2226"/>
        <w:gridCol w:w="1176"/>
        <w:gridCol w:w="1134"/>
        <w:gridCol w:w="1559"/>
      </w:tblGrid>
      <w:tr w:rsidR="0018655E" w:rsidRPr="00DB01D8" w14:paraId="08B70EB2" w14:textId="77777777" w:rsidTr="00DE1360">
        <w:tc>
          <w:tcPr>
            <w:tcW w:w="686" w:type="dxa"/>
          </w:tcPr>
          <w:p w14:paraId="2BC9C5C7"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NR CRT</w:t>
            </w:r>
          </w:p>
        </w:tc>
        <w:tc>
          <w:tcPr>
            <w:tcW w:w="1299" w:type="dxa"/>
          </w:tcPr>
          <w:p w14:paraId="76B538B5"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SCOPUL DIFUZĂRII</w:t>
            </w:r>
          </w:p>
        </w:tc>
        <w:tc>
          <w:tcPr>
            <w:tcW w:w="1843" w:type="dxa"/>
          </w:tcPr>
          <w:p w14:paraId="214D7AA8"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COMPARTIMENT</w:t>
            </w:r>
          </w:p>
        </w:tc>
        <w:tc>
          <w:tcPr>
            <w:tcW w:w="2226" w:type="dxa"/>
          </w:tcPr>
          <w:p w14:paraId="34673F19"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FUNCȚIA</w:t>
            </w:r>
          </w:p>
        </w:tc>
        <w:tc>
          <w:tcPr>
            <w:tcW w:w="1176" w:type="dxa"/>
          </w:tcPr>
          <w:p w14:paraId="77EC612B"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NUME ȘI PRENUME</w:t>
            </w:r>
          </w:p>
        </w:tc>
        <w:tc>
          <w:tcPr>
            <w:tcW w:w="1134" w:type="dxa"/>
          </w:tcPr>
          <w:p w14:paraId="4258AC93"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DATA PRIMIRII</w:t>
            </w:r>
          </w:p>
        </w:tc>
        <w:tc>
          <w:tcPr>
            <w:tcW w:w="1559" w:type="dxa"/>
          </w:tcPr>
          <w:p w14:paraId="5EE16A47" w14:textId="77777777" w:rsidR="0018655E" w:rsidRPr="00DB01D8" w:rsidRDefault="0018655E" w:rsidP="00DE1360">
            <w:pPr>
              <w:jc w:val="center"/>
              <w:rPr>
                <w:rFonts w:ascii="Times New Roman" w:hAnsi="Times New Roman" w:cs="Times New Roman"/>
                <w:sz w:val="20"/>
                <w:szCs w:val="20"/>
              </w:rPr>
            </w:pPr>
            <w:r w:rsidRPr="00DB01D8">
              <w:rPr>
                <w:rFonts w:ascii="Times New Roman" w:hAnsi="Times New Roman" w:cs="Times New Roman"/>
                <w:sz w:val="20"/>
                <w:szCs w:val="20"/>
              </w:rPr>
              <w:t>SEMNĂTURA</w:t>
            </w:r>
          </w:p>
        </w:tc>
      </w:tr>
      <w:tr w:rsidR="00DE1360" w:rsidRPr="00DB01D8" w14:paraId="4C447014" w14:textId="77777777" w:rsidTr="00DE1360">
        <w:tc>
          <w:tcPr>
            <w:tcW w:w="686" w:type="dxa"/>
          </w:tcPr>
          <w:p w14:paraId="71BB8187" w14:textId="77777777" w:rsidR="00DE1360" w:rsidRPr="00DB01D8" w:rsidRDefault="00DE1360" w:rsidP="00DE1360">
            <w:pPr>
              <w:jc w:val="center"/>
              <w:rPr>
                <w:rFonts w:ascii="Times New Roman" w:hAnsi="Times New Roman" w:cs="Times New Roman"/>
                <w:sz w:val="20"/>
                <w:szCs w:val="20"/>
              </w:rPr>
            </w:pPr>
            <w:r w:rsidRPr="00DB01D8">
              <w:rPr>
                <w:rFonts w:ascii="Times New Roman" w:hAnsi="Times New Roman" w:cs="Times New Roman"/>
                <w:sz w:val="20"/>
                <w:szCs w:val="20"/>
              </w:rPr>
              <w:t>1</w:t>
            </w:r>
          </w:p>
        </w:tc>
        <w:tc>
          <w:tcPr>
            <w:tcW w:w="1299" w:type="dxa"/>
          </w:tcPr>
          <w:p w14:paraId="5AE7C2AB" w14:textId="77777777" w:rsidR="00DE1360" w:rsidRPr="00DB01D8" w:rsidRDefault="00DE1360" w:rsidP="00DE1360">
            <w:pPr>
              <w:rPr>
                <w:rFonts w:ascii="Times New Roman" w:hAnsi="Times New Roman" w:cs="Times New Roman"/>
                <w:sz w:val="20"/>
                <w:szCs w:val="20"/>
              </w:rPr>
            </w:pPr>
            <w:r w:rsidRPr="00DB01D8">
              <w:rPr>
                <w:rFonts w:ascii="Times New Roman" w:hAnsi="Times New Roman" w:cs="Times New Roman"/>
                <w:sz w:val="20"/>
                <w:szCs w:val="20"/>
              </w:rPr>
              <w:t>Informare</w:t>
            </w:r>
          </w:p>
        </w:tc>
        <w:tc>
          <w:tcPr>
            <w:tcW w:w="1843" w:type="dxa"/>
          </w:tcPr>
          <w:p w14:paraId="6974F1F4" w14:textId="77777777" w:rsidR="00DE1360" w:rsidRPr="00DB01D8" w:rsidRDefault="00DE1360" w:rsidP="00DE1360">
            <w:pPr>
              <w:rPr>
                <w:rFonts w:ascii="Times New Roman" w:hAnsi="Times New Roman" w:cs="Times New Roman"/>
                <w:sz w:val="20"/>
                <w:szCs w:val="20"/>
              </w:rPr>
            </w:pPr>
            <w:r w:rsidRPr="00DB01D8">
              <w:rPr>
                <w:rFonts w:ascii="Times New Roman" w:hAnsi="Times New Roman" w:cs="Times New Roman"/>
                <w:sz w:val="20"/>
                <w:szCs w:val="20"/>
              </w:rPr>
              <w:t>Management</w:t>
            </w:r>
          </w:p>
        </w:tc>
        <w:tc>
          <w:tcPr>
            <w:tcW w:w="2226" w:type="dxa"/>
          </w:tcPr>
          <w:p w14:paraId="496697FA" w14:textId="77777777" w:rsidR="00DE1360" w:rsidRPr="00DB01D8" w:rsidRDefault="00DE1360" w:rsidP="00DE1360">
            <w:pPr>
              <w:rPr>
                <w:rFonts w:ascii="Times New Roman" w:hAnsi="Times New Roman" w:cs="Times New Roman"/>
                <w:sz w:val="20"/>
                <w:szCs w:val="20"/>
              </w:rPr>
            </w:pPr>
            <w:r w:rsidRPr="00DB01D8">
              <w:rPr>
                <w:rFonts w:ascii="Times New Roman" w:hAnsi="Times New Roman" w:cs="Times New Roman"/>
                <w:sz w:val="20"/>
                <w:szCs w:val="20"/>
              </w:rPr>
              <w:t>Director</w:t>
            </w:r>
          </w:p>
        </w:tc>
        <w:tc>
          <w:tcPr>
            <w:tcW w:w="1176" w:type="dxa"/>
          </w:tcPr>
          <w:p w14:paraId="7FE12C7B" w14:textId="77777777" w:rsidR="00DE1360" w:rsidRPr="00DB01D8" w:rsidRDefault="00DE1360" w:rsidP="00DE1360">
            <w:pPr>
              <w:jc w:val="center"/>
              <w:rPr>
                <w:rFonts w:ascii="Times New Roman" w:hAnsi="Times New Roman" w:cs="Times New Roman"/>
                <w:sz w:val="20"/>
                <w:szCs w:val="20"/>
              </w:rPr>
            </w:pPr>
            <w:r w:rsidRPr="00DB01D8">
              <w:rPr>
                <w:rFonts w:ascii="Times New Roman" w:hAnsi="Times New Roman" w:cs="Times New Roman"/>
                <w:sz w:val="20"/>
                <w:szCs w:val="20"/>
              </w:rPr>
              <w:t>Cuciurean Alina Elena</w:t>
            </w:r>
          </w:p>
        </w:tc>
        <w:tc>
          <w:tcPr>
            <w:tcW w:w="1134" w:type="dxa"/>
          </w:tcPr>
          <w:p w14:paraId="7C7462A4" w14:textId="6D5E2CEE" w:rsidR="00DE1360" w:rsidRPr="00DB01D8" w:rsidRDefault="00DE1360" w:rsidP="00DE1360">
            <w:pPr>
              <w:jc w:val="center"/>
              <w:rPr>
                <w:rFonts w:ascii="Times New Roman" w:hAnsi="Times New Roman" w:cs="Times New Roman"/>
                <w:sz w:val="20"/>
                <w:szCs w:val="20"/>
              </w:rPr>
            </w:pPr>
            <w:r w:rsidRPr="00A305FF">
              <w:rPr>
                <w:rFonts w:ascii="Times New Roman" w:hAnsi="Times New Roman" w:cs="Times New Roman"/>
                <w:sz w:val="20"/>
                <w:szCs w:val="20"/>
              </w:rPr>
              <w:t>09.09.2024</w:t>
            </w:r>
          </w:p>
        </w:tc>
        <w:tc>
          <w:tcPr>
            <w:tcW w:w="1559" w:type="dxa"/>
          </w:tcPr>
          <w:p w14:paraId="17F92671" w14:textId="77777777" w:rsidR="00DE1360" w:rsidRPr="00DB01D8" w:rsidRDefault="00DE1360" w:rsidP="00DE1360">
            <w:pPr>
              <w:jc w:val="both"/>
              <w:rPr>
                <w:rFonts w:ascii="Times New Roman" w:hAnsi="Times New Roman" w:cs="Times New Roman"/>
                <w:sz w:val="20"/>
                <w:szCs w:val="20"/>
              </w:rPr>
            </w:pPr>
          </w:p>
        </w:tc>
      </w:tr>
      <w:tr w:rsidR="00DE1360" w:rsidRPr="00DB01D8" w14:paraId="522F5172" w14:textId="77777777" w:rsidTr="00DE1360">
        <w:tc>
          <w:tcPr>
            <w:tcW w:w="686" w:type="dxa"/>
          </w:tcPr>
          <w:p w14:paraId="788C7D7D" w14:textId="77777777" w:rsidR="00DE1360" w:rsidRPr="00DB01D8" w:rsidRDefault="00DE1360" w:rsidP="00DE1360">
            <w:pPr>
              <w:jc w:val="center"/>
              <w:rPr>
                <w:rFonts w:ascii="Times New Roman" w:hAnsi="Times New Roman" w:cs="Times New Roman"/>
                <w:sz w:val="20"/>
                <w:szCs w:val="20"/>
              </w:rPr>
            </w:pPr>
            <w:r w:rsidRPr="00DB01D8">
              <w:rPr>
                <w:rFonts w:ascii="Times New Roman" w:hAnsi="Times New Roman" w:cs="Times New Roman"/>
                <w:sz w:val="20"/>
                <w:szCs w:val="20"/>
              </w:rPr>
              <w:t>2</w:t>
            </w:r>
          </w:p>
        </w:tc>
        <w:tc>
          <w:tcPr>
            <w:tcW w:w="1299" w:type="dxa"/>
          </w:tcPr>
          <w:p w14:paraId="40B71687" w14:textId="77777777"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Aplicare</w:t>
            </w:r>
          </w:p>
        </w:tc>
        <w:tc>
          <w:tcPr>
            <w:tcW w:w="1843" w:type="dxa"/>
          </w:tcPr>
          <w:p w14:paraId="4AE80518" w14:textId="42A53465"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Secretariat</w:t>
            </w:r>
          </w:p>
        </w:tc>
        <w:tc>
          <w:tcPr>
            <w:tcW w:w="2226" w:type="dxa"/>
          </w:tcPr>
          <w:p w14:paraId="42185192" w14:textId="057E320D" w:rsidR="00DE1360" w:rsidRPr="00DB01D8" w:rsidRDefault="00DE1360" w:rsidP="00DE1360">
            <w:pPr>
              <w:jc w:val="both"/>
              <w:rPr>
                <w:rFonts w:ascii="Times New Roman" w:hAnsi="Times New Roman" w:cs="Times New Roman"/>
                <w:sz w:val="20"/>
                <w:szCs w:val="20"/>
              </w:rPr>
            </w:pPr>
            <w:r>
              <w:rPr>
                <w:rFonts w:ascii="Times New Roman" w:hAnsi="Times New Roman" w:cs="Times New Roman"/>
                <w:sz w:val="20"/>
                <w:szCs w:val="20"/>
              </w:rPr>
              <w:t>Secretar</w:t>
            </w:r>
          </w:p>
        </w:tc>
        <w:tc>
          <w:tcPr>
            <w:tcW w:w="1176" w:type="dxa"/>
          </w:tcPr>
          <w:p w14:paraId="39FE1E70" w14:textId="4DDB0073" w:rsidR="00DE1360" w:rsidRPr="00DB01D8" w:rsidRDefault="00DE1360" w:rsidP="00DE1360">
            <w:pPr>
              <w:jc w:val="both"/>
              <w:rPr>
                <w:rFonts w:ascii="Times New Roman" w:hAnsi="Times New Roman" w:cs="Times New Roman"/>
                <w:sz w:val="20"/>
                <w:szCs w:val="20"/>
              </w:rPr>
            </w:pPr>
            <w:r>
              <w:rPr>
                <w:rFonts w:ascii="Times New Roman" w:hAnsi="Times New Roman" w:cs="Times New Roman"/>
                <w:sz w:val="20"/>
                <w:szCs w:val="20"/>
              </w:rPr>
              <w:t>Pughiuc Mihaela</w:t>
            </w:r>
          </w:p>
        </w:tc>
        <w:tc>
          <w:tcPr>
            <w:tcW w:w="1134" w:type="dxa"/>
          </w:tcPr>
          <w:p w14:paraId="64E284B4" w14:textId="6B2C9F94" w:rsidR="00DE1360" w:rsidRPr="00DB01D8" w:rsidRDefault="00DE1360" w:rsidP="00DE1360">
            <w:pPr>
              <w:jc w:val="both"/>
              <w:rPr>
                <w:rFonts w:ascii="Times New Roman" w:hAnsi="Times New Roman" w:cs="Times New Roman"/>
                <w:sz w:val="20"/>
                <w:szCs w:val="20"/>
              </w:rPr>
            </w:pPr>
            <w:r w:rsidRPr="00A305FF">
              <w:rPr>
                <w:rFonts w:ascii="Times New Roman" w:hAnsi="Times New Roman" w:cs="Times New Roman"/>
                <w:sz w:val="20"/>
                <w:szCs w:val="20"/>
              </w:rPr>
              <w:t>09.09.2024</w:t>
            </w:r>
          </w:p>
        </w:tc>
        <w:tc>
          <w:tcPr>
            <w:tcW w:w="1559" w:type="dxa"/>
          </w:tcPr>
          <w:p w14:paraId="6109DB4F" w14:textId="77777777" w:rsidR="00DE1360" w:rsidRPr="00DB01D8" w:rsidRDefault="00DE1360" w:rsidP="00DE1360">
            <w:pPr>
              <w:jc w:val="both"/>
              <w:rPr>
                <w:rFonts w:ascii="Times New Roman" w:hAnsi="Times New Roman" w:cs="Times New Roman"/>
                <w:sz w:val="20"/>
                <w:szCs w:val="20"/>
              </w:rPr>
            </w:pPr>
          </w:p>
        </w:tc>
      </w:tr>
      <w:tr w:rsidR="00DE1360" w:rsidRPr="00DB01D8" w14:paraId="527ADACC" w14:textId="77777777" w:rsidTr="00DE1360">
        <w:tc>
          <w:tcPr>
            <w:tcW w:w="686" w:type="dxa"/>
          </w:tcPr>
          <w:p w14:paraId="7C5463E4" w14:textId="77777777" w:rsidR="00DE1360" w:rsidRPr="00DB01D8" w:rsidRDefault="00DE1360" w:rsidP="00DE1360">
            <w:pPr>
              <w:jc w:val="center"/>
              <w:rPr>
                <w:rFonts w:ascii="Times New Roman" w:hAnsi="Times New Roman" w:cs="Times New Roman"/>
                <w:sz w:val="20"/>
                <w:szCs w:val="20"/>
              </w:rPr>
            </w:pPr>
            <w:r w:rsidRPr="00DB01D8">
              <w:rPr>
                <w:rFonts w:ascii="Times New Roman" w:hAnsi="Times New Roman" w:cs="Times New Roman"/>
                <w:sz w:val="20"/>
                <w:szCs w:val="20"/>
              </w:rPr>
              <w:t>3</w:t>
            </w:r>
          </w:p>
        </w:tc>
        <w:tc>
          <w:tcPr>
            <w:tcW w:w="1299" w:type="dxa"/>
          </w:tcPr>
          <w:p w14:paraId="45BA29C2" w14:textId="77777777"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Evidență</w:t>
            </w:r>
          </w:p>
          <w:p w14:paraId="11E0C58E" w14:textId="77777777" w:rsidR="00DE1360" w:rsidRPr="00DB01D8" w:rsidRDefault="00DE1360" w:rsidP="00DE1360">
            <w:pPr>
              <w:jc w:val="both"/>
              <w:rPr>
                <w:rFonts w:ascii="Times New Roman" w:hAnsi="Times New Roman" w:cs="Times New Roman"/>
                <w:sz w:val="20"/>
                <w:szCs w:val="20"/>
              </w:rPr>
            </w:pPr>
            <w:r w:rsidRPr="00DB01D8">
              <w:rPr>
                <w:rFonts w:ascii="Times New Roman" w:hAnsi="Times New Roman" w:cs="Times New Roman"/>
                <w:sz w:val="20"/>
                <w:szCs w:val="20"/>
              </w:rPr>
              <w:t xml:space="preserve">Arhivare </w:t>
            </w:r>
          </w:p>
        </w:tc>
        <w:tc>
          <w:tcPr>
            <w:tcW w:w="1843" w:type="dxa"/>
          </w:tcPr>
          <w:p w14:paraId="77079666" w14:textId="50E77881" w:rsidR="00DE1360" w:rsidRPr="00DB01D8" w:rsidRDefault="00DE1360" w:rsidP="00DE1360">
            <w:pPr>
              <w:jc w:val="both"/>
              <w:rPr>
                <w:rFonts w:ascii="Times New Roman" w:hAnsi="Times New Roman" w:cs="Times New Roman"/>
                <w:sz w:val="20"/>
                <w:szCs w:val="20"/>
              </w:rPr>
            </w:pPr>
            <w:r>
              <w:rPr>
                <w:rFonts w:ascii="Times New Roman" w:hAnsi="Times New Roman" w:cs="Times New Roman"/>
                <w:sz w:val="20"/>
                <w:szCs w:val="20"/>
              </w:rPr>
              <w:t>Secretariat</w:t>
            </w:r>
          </w:p>
        </w:tc>
        <w:tc>
          <w:tcPr>
            <w:tcW w:w="2226" w:type="dxa"/>
          </w:tcPr>
          <w:p w14:paraId="7921C1A2" w14:textId="75656494" w:rsidR="00DE1360" w:rsidRPr="00DB01D8" w:rsidRDefault="00DE1360" w:rsidP="00DE1360">
            <w:pPr>
              <w:jc w:val="both"/>
              <w:rPr>
                <w:rFonts w:ascii="Times New Roman" w:hAnsi="Times New Roman" w:cs="Times New Roman"/>
                <w:sz w:val="20"/>
                <w:szCs w:val="20"/>
              </w:rPr>
            </w:pPr>
            <w:r>
              <w:rPr>
                <w:rFonts w:ascii="Times New Roman" w:hAnsi="Times New Roman" w:cs="Times New Roman"/>
                <w:sz w:val="20"/>
                <w:szCs w:val="20"/>
              </w:rPr>
              <w:t xml:space="preserve">Secretar </w:t>
            </w:r>
          </w:p>
        </w:tc>
        <w:tc>
          <w:tcPr>
            <w:tcW w:w="1176" w:type="dxa"/>
          </w:tcPr>
          <w:p w14:paraId="1F0E6A5A" w14:textId="47A3CBD5" w:rsidR="00DE1360" w:rsidRPr="00DB01D8" w:rsidRDefault="00DE1360" w:rsidP="00DE1360">
            <w:pPr>
              <w:jc w:val="both"/>
              <w:rPr>
                <w:rFonts w:ascii="Times New Roman" w:hAnsi="Times New Roman" w:cs="Times New Roman"/>
                <w:sz w:val="20"/>
                <w:szCs w:val="20"/>
              </w:rPr>
            </w:pPr>
            <w:r>
              <w:rPr>
                <w:rFonts w:ascii="Times New Roman" w:hAnsi="Times New Roman" w:cs="Times New Roman"/>
                <w:sz w:val="20"/>
                <w:szCs w:val="20"/>
              </w:rPr>
              <w:t>Pughiuc Mihaela</w:t>
            </w:r>
          </w:p>
        </w:tc>
        <w:tc>
          <w:tcPr>
            <w:tcW w:w="1134" w:type="dxa"/>
          </w:tcPr>
          <w:p w14:paraId="0712B3F9" w14:textId="58D124C9" w:rsidR="00DE1360" w:rsidRPr="00DB01D8" w:rsidRDefault="00DE1360" w:rsidP="00DE1360">
            <w:pPr>
              <w:jc w:val="both"/>
              <w:rPr>
                <w:rFonts w:ascii="Times New Roman" w:hAnsi="Times New Roman" w:cs="Times New Roman"/>
                <w:sz w:val="20"/>
                <w:szCs w:val="20"/>
              </w:rPr>
            </w:pPr>
          </w:p>
        </w:tc>
        <w:tc>
          <w:tcPr>
            <w:tcW w:w="1559" w:type="dxa"/>
          </w:tcPr>
          <w:p w14:paraId="738F108D" w14:textId="77777777" w:rsidR="00DE1360" w:rsidRPr="00DB01D8" w:rsidRDefault="00DE1360" w:rsidP="00DE1360">
            <w:pPr>
              <w:jc w:val="both"/>
              <w:rPr>
                <w:rFonts w:ascii="Times New Roman" w:hAnsi="Times New Roman" w:cs="Times New Roman"/>
                <w:sz w:val="20"/>
                <w:szCs w:val="20"/>
              </w:rPr>
            </w:pPr>
          </w:p>
        </w:tc>
      </w:tr>
    </w:tbl>
    <w:p w14:paraId="1FB8B2D8" w14:textId="77777777" w:rsidR="00791F62" w:rsidRPr="00DB01D8" w:rsidRDefault="00791F62">
      <w:pPr>
        <w:rPr>
          <w:rFonts w:ascii="Times New Roman" w:hAnsi="Times New Roman" w:cs="Times New Roman"/>
        </w:rPr>
      </w:pPr>
    </w:p>
    <w:p w14:paraId="5BF2398F" w14:textId="77777777" w:rsidR="0018655E" w:rsidRPr="00DB01D8" w:rsidRDefault="0018655E">
      <w:pPr>
        <w:rPr>
          <w:rFonts w:ascii="Times New Roman" w:hAnsi="Times New Roman" w:cs="Times New Roman"/>
        </w:rPr>
      </w:pPr>
      <w:r w:rsidRPr="00DB01D8">
        <w:rPr>
          <w:rFonts w:ascii="Times New Roman" w:hAnsi="Times New Roman" w:cs="Times New Roman"/>
          <w:b/>
          <w:bCs/>
        </w:rPr>
        <w:lastRenderedPageBreak/>
        <w:t>4. Scopul procedurii</w:t>
      </w:r>
      <w:r w:rsidRPr="00DB01D8">
        <w:rPr>
          <w:rFonts w:ascii="Times New Roman" w:hAnsi="Times New Roman" w:cs="Times New Roman"/>
        </w:rPr>
        <w:t xml:space="preserve"> </w:t>
      </w:r>
    </w:p>
    <w:p w14:paraId="413A7F9B"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rPr>
        <w:t>4.1 Stabilește modul de realizare a activității, compartimentele și persoanele implicate</w:t>
      </w:r>
    </w:p>
    <w:p w14:paraId="1517D2DE"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Prezenta procedura are ca scop asigurarea condiţiilor corecte şi concrete de transfer în cadrul unităţii şcolare sau de la o unitate la alta.</w:t>
      </w:r>
    </w:p>
    <w:p w14:paraId="33B5BD74" w14:textId="6A1A1BAE" w:rsidR="0018655E" w:rsidRPr="00DB01D8" w:rsidRDefault="0018655E" w:rsidP="0018655E">
      <w:pPr>
        <w:jc w:val="both"/>
        <w:rPr>
          <w:rFonts w:ascii="Times New Roman" w:hAnsi="Times New Roman" w:cs="Times New Roman"/>
        </w:rPr>
      </w:pPr>
      <w:r w:rsidRPr="00DB01D8">
        <w:rPr>
          <w:rFonts w:ascii="Times New Roman" w:hAnsi="Times New Roman" w:cs="Times New Roman"/>
        </w:rPr>
        <w:t xml:space="preserve">4.2 Dă asigurări cu privire la existența documentației adecvate derulării activității </w:t>
      </w:r>
    </w:p>
    <w:p w14:paraId="73AF0B69"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rPr>
        <w:t xml:space="preserve">4.3 Asigură continuitatea activității, inclusiv în condiții de fluctuație a personalului </w:t>
      </w:r>
    </w:p>
    <w:p w14:paraId="36C86C11"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rPr>
        <w:t xml:space="preserve">4.4 Sprijină auditul și/sau alte organisme abilitate în acțiuni de auditare și/sau control, iar pe manager, în luarea deciziei </w:t>
      </w:r>
    </w:p>
    <w:p w14:paraId="2BDEF00B"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rPr>
        <w:t xml:space="preserve">4.5 Alte scopuri </w:t>
      </w:r>
    </w:p>
    <w:p w14:paraId="1BBD66ED"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b/>
          <w:bCs/>
        </w:rPr>
        <w:t>5. Domeniul de aplicare</w:t>
      </w:r>
      <w:r w:rsidRPr="00DB01D8">
        <w:rPr>
          <w:rFonts w:ascii="Times New Roman" w:hAnsi="Times New Roman" w:cs="Times New Roman"/>
        </w:rPr>
        <w:t xml:space="preserve"> </w:t>
      </w:r>
    </w:p>
    <w:p w14:paraId="30518FE7"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rPr>
        <w:t xml:space="preserve">5.1 Precizarea (definirea) activității la care se referă procedura operațională: </w:t>
      </w:r>
    </w:p>
    <w:p w14:paraId="15CFC65B"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Procedura se referă la activitatea de transfer al elevilor. </w:t>
      </w:r>
    </w:p>
    <w:p w14:paraId="2CB1AEFA"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rPr>
        <w:t xml:space="preserve">5.2 Delimitarea explicită a activității procedurate în cadrul portofoliului de activități desfășurate de entitatea publică: </w:t>
      </w:r>
    </w:p>
    <w:p w14:paraId="4A9575D5"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Activitatea este relevantă ca importanță, fiind procedurată distinct în cadrul instituției. </w:t>
      </w:r>
    </w:p>
    <w:p w14:paraId="1C8A9743"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5.3 Listarea principalelor activități de care depinde și/sau care depind de activitatea procedurată:</w:t>
      </w:r>
    </w:p>
    <w:p w14:paraId="2856597C" w14:textId="77777777" w:rsidR="0018655E" w:rsidRPr="00DB01D8" w:rsidRDefault="0018655E" w:rsidP="0018655E">
      <w:pPr>
        <w:ind w:left="708" w:firstLine="708"/>
        <w:jc w:val="both"/>
        <w:rPr>
          <w:rFonts w:ascii="Times New Roman" w:hAnsi="Times New Roman" w:cs="Times New Roman"/>
        </w:rPr>
      </w:pPr>
      <w:r w:rsidRPr="00DB01D8">
        <w:rPr>
          <w:rFonts w:ascii="Times New Roman" w:hAnsi="Times New Roman" w:cs="Times New Roman"/>
        </w:rPr>
        <w:t xml:space="preserve">De activitatea procedurată depind alte activități din cadrul instituției, datorită rolului pe care această activitate îl are în cadrul derulării corecte și la timp a tuturor proceselor. </w:t>
      </w:r>
    </w:p>
    <w:p w14:paraId="75D0DB7C" w14:textId="77777777" w:rsidR="0018655E" w:rsidRPr="00DB01D8" w:rsidRDefault="0018655E" w:rsidP="0018655E">
      <w:pPr>
        <w:jc w:val="both"/>
        <w:rPr>
          <w:rFonts w:ascii="Times New Roman" w:hAnsi="Times New Roman" w:cs="Times New Roman"/>
        </w:rPr>
      </w:pPr>
      <w:r w:rsidRPr="00DB01D8">
        <w:rPr>
          <w:rFonts w:ascii="Times New Roman" w:hAnsi="Times New Roman" w:cs="Times New Roman"/>
        </w:rPr>
        <w:t xml:space="preserve">5.4 Listarea compartimentelor furnizoare de date și/sau beneficiare de rezultate ale activității procedurate: </w:t>
      </w:r>
    </w:p>
    <w:p w14:paraId="65797F12"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5.4.1 Compartimente furnizare de date Compartimentul secretariat </w:t>
      </w:r>
    </w:p>
    <w:p w14:paraId="3428B65C"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5.4.2 Compartimente furnizoare de rezultate: Toate structurile </w:t>
      </w:r>
    </w:p>
    <w:p w14:paraId="40F153D3" w14:textId="710445FF"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5.4.3 Compartimente implicate în procesul activităţii: CEAC, compartimentul management, compartimentul secretariat.</w:t>
      </w:r>
    </w:p>
    <w:p w14:paraId="39302455"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b/>
          <w:bCs/>
        </w:rPr>
        <w:t>6. Documente de referință</w:t>
      </w:r>
      <w:r w:rsidRPr="00DB01D8">
        <w:rPr>
          <w:rFonts w:ascii="Times New Roman" w:hAnsi="Times New Roman" w:cs="Times New Roman"/>
        </w:rPr>
        <w:t xml:space="preserve"> </w:t>
      </w:r>
    </w:p>
    <w:p w14:paraId="7C57A107"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6.1. Reglementări internaționale: - Nu este cazul </w:t>
      </w:r>
    </w:p>
    <w:p w14:paraId="1E4840A5"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lastRenderedPageBreak/>
        <w:t xml:space="preserve">6.2. Legislație primară: </w:t>
      </w:r>
    </w:p>
    <w:p w14:paraId="2AD9214D"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Legea nr. 35/ 2007 privind creşterea siguranţei în unităţile de învăţământ” cu modificările și completările ulterioare </w:t>
      </w:r>
    </w:p>
    <w:p w14:paraId="5C6B4982"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Legea nr. 87/ 2006 pentru aprobarea Ordonanţei de Urgenţă a Guvernului nr. 25/ 2007 cu privire la asigurarea calităţii educaţiei </w:t>
      </w:r>
    </w:p>
    <w:p w14:paraId="7E82F958"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Legea 16/1996 a Arhivelor Naţionale actualizată - Standardele de acreditare şi evaluare periodică a unităţilor de învăţământ preuniversitar </w:t>
      </w:r>
    </w:p>
    <w:p w14:paraId="0F1F19FF"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anexa H.G. nr. 21/10.01.2007 - Standardele de referinţă şi indicatori de performanţă pentru evaluarea şi asigurarea calităţii în învăţământul preuniversitar </w:t>
      </w:r>
    </w:p>
    <w:p w14:paraId="5ADA39EA"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H.G. nr. 1534/25.11.2008 - O.M.E.N nr.3240/26.03.2014 pentru modificarea şi completarea Metodologiei privind formarea continuă a personalului din învățământul preuniversitar, aprobată prin Ordinul ministrului educației, cercetării, tineretului și sportului nr.5561/2011 </w:t>
      </w:r>
    </w:p>
    <w:p w14:paraId="474F0F19" w14:textId="36264FD3" w:rsidR="0018655E" w:rsidRPr="00AF2971" w:rsidRDefault="0018655E" w:rsidP="00AF2971">
      <w:pPr>
        <w:autoSpaceDE w:val="0"/>
        <w:autoSpaceDN w:val="0"/>
        <w:adjustRightInd w:val="0"/>
        <w:ind w:firstLine="720"/>
        <w:jc w:val="both"/>
        <w:rPr>
          <w:rFonts w:ascii="Times New Roman" w:hAnsi="Times New Roman" w:cs="Times New Roman"/>
          <w:lang w:val="pt-BR"/>
        </w:rPr>
      </w:pPr>
      <w:r w:rsidRPr="00AF2971">
        <w:rPr>
          <w:rFonts w:ascii="Times New Roman" w:hAnsi="Times New Roman" w:cs="Times New Roman"/>
        </w:rPr>
        <w:t xml:space="preserve">- </w:t>
      </w:r>
      <w:r w:rsidR="00AF2971" w:rsidRPr="00AF2971">
        <w:rPr>
          <w:rFonts w:ascii="Times New Roman" w:hAnsi="Times New Roman" w:cs="Times New Roman"/>
        </w:rPr>
        <w:t>O</w:t>
      </w:r>
      <w:r w:rsidR="00AF2971" w:rsidRPr="00AF2971">
        <w:rPr>
          <w:rFonts w:ascii="Times New Roman" w:hAnsi="Times New Roman" w:cs="Times New Roman"/>
          <w:w w:val="105"/>
        </w:rPr>
        <w:t>rdinul nr. 5726/2024 privind aprobarea Regulamentului-cadru de organizare şi funcţionare a unităţilor de învăţământ preuniversitar,</w:t>
      </w:r>
      <w:r w:rsidR="00AF2971" w:rsidRPr="00AF2971">
        <w:rPr>
          <w:rFonts w:ascii="Times New Roman" w:hAnsi="Times New Roman" w:cs="Times New Roman"/>
          <w:spacing w:val="-3"/>
          <w:w w:val="105"/>
        </w:rPr>
        <w:t xml:space="preserve"> </w:t>
      </w:r>
      <w:r w:rsidR="00AF2971" w:rsidRPr="00AF2971">
        <w:rPr>
          <w:rFonts w:ascii="Times New Roman" w:hAnsi="Times New Roman" w:cs="Times New Roman"/>
          <w:w w:val="105"/>
        </w:rPr>
        <w:t>cu</w:t>
      </w:r>
      <w:r w:rsidR="00AF2971" w:rsidRPr="00AF2971">
        <w:rPr>
          <w:rFonts w:ascii="Times New Roman" w:hAnsi="Times New Roman" w:cs="Times New Roman"/>
          <w:spacing w:val="-3"/>
          <w:w w:val="105"/>
        </w:rPr>
        <w:t xml:space="preserve"> </w:t>
      </w:r>
      <w:r w:rsidR="00AF2971" w:rsidRPr="00AF2971">
        <w:rPr>
          <w:rFonts w:ascii="Times New Roman" w:hAnsi="Times New Roman" w:cs="Times New Roman"/>
          <w:w w:val="105"/>
        </w:rPr>
        <w:t>modificările</w:t>
      </w:r>
      <w:r w:rsidR="00AF2971" w:rsidRPr="00AF2971">
        <w:rPr>
          <w:rFonts w:ascii="Times New Roman" w:hAnsi="Times New Roman" w:cs="Times New Roman"/>
          <w:spacing w:val="-3"/>
          <w:w w:val="105"/>
        </w:rPr>
        <w:t xml:space="preserve"> </w:t>
      </w:r>
      <w:r w:rsidR="00AF2971" w:rsidRPr="00AF2971">
        <w:rPr>
          <w:rFonts w:ascii="Times New Roman" w:hAnsi="Times New Roman" w:cs="Times New Roman"/>
          <w:w w:val="105"/>
        </w:rPr>
        <w:t>și</w:t>
      </w:r>
      <w:r w:rsidR="00AF2971" w:rsidRPr="00AF2971">
        <w:rPr>
          <w:rFonts w:ascii="Times New Roman" w:hAnsi="Times New Roman" w:cs="Times New Roman"/>
          <w:spacing w:val="-3"/>
          <w:w w:val="105"/>
        </w:rPr>
        <w:t xml:space="preserve"> </w:t>
      </w:r>
      <w:r w:rsidR="00AF2971" w:rsidRPr="00AF2971">
        <w:rPr>
          <w:rFonts w:ascii="Times New Roman" w:hAnsi="Times New Roman" w:cs="Times New Roman"/>
          <w:w w:val="105"/>
        </w:rPr>
        <w:t>completările</w:t>
      </w:r>
      <w:r w:rsidR="00AF2971" w:rsidRPr="00AF2971">
        <w:rPr>
          <w:rFonts w:ascii="Times New Roman" w:hAnsi="Times New Roman" w:cs="Times New Roman"/>
          <w:spacing w:val="-3"/>
          <w:w w:val="105"/>
        </w:rPr>
        <w:t xml:space="preserve"> </w:t>
      </w:r>
      <w:r w:rsidR="00AF2971" w:rsidRPr="00AF2971">
        <w:rPr>
          <w:rFonts w:ascii="Times New Roman" w:hAnsi="Times New Roman" w:cs="Times New Roman"/>
          <w:w w:val="105"/>
        </w:rPr>
        <w:t>ulterioare</w:t>
      </w:r>
      <w:r w:rsidR="00AF2971" w:rsidRPr="00AF2971">
        <w:rPr>
          <w:rFonts w:ascii="Times New Roman" w:hAnsi="Times New Roman" w:cs="Times New Roman"/>
        </w:rPr>
        <w:t>;</w:t>
      </w:r>
    </w:p>
    <w:p w14:paraId="1E31AF79" w14:textId="6518AA41"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Legea nr. 185/20.08.2020 pentru modificarea și completarea Legii educației naționale nr. 1/2011</w:t>
      </w:r>
      <w:r w:rsidR="00FE1E8B">
        <w:rPr>
          <w:rFonts w:ascii="Times New Roman" w:hAnsi="Times New Roman" w:cs="Times New Roman"/>
        </w:rPr>
        <w:t>.</w:t>
      </w:r>
    </w:p>
    <w:p w14:paraId="3F797B61"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6.3. Legislație secundară: </w:t>
      </w:r>
    </w:p>
    <w:p w14:paraId="582C9BEE"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Ordin nr. 600/2018 privind aprobarea Codului controlului intern managerial al entităţilor publice Publicat in Monitorul Oficial, Partea I nr. 387 din 07.05.2018 </w:t>
      </w:r>
    </w:p>
    <w:p w14:paraId="2CE0C057"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Nota Direcţiei Generale Educaţie şi Invăţare pe Tot Parcursul Vieţii cu nr. 67843/ 09.11.2012</w:t>
      </w:r>
    </w:p>
    <w:p w14:paraId="3E24C5C7"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Instrucţinea nr. 1/2018 din 16 mai 2018 privind aplicarea unitară la nivelul unităţilor de învăţământ preuniversitar a Standardului 9 </w:t>
      </w:r>
    </w:p>
    <w:p w14:paraId="288738E2"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Proceduri prevăzute în Codul controlului intern managerial al entităţilor publice, aprobat prin Ordinul secretarului general al Guvernului nr. 600/2018 </w:t>
      </w:r>
    </w:p>
    <w:p w14:paraId="2627AA21"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6.4. Alte documente, inclusiv reglementări interne ale entității publice: </w:t>
      </w:r>
    </w:p>
    <w:p w14:paraId="5557D97B"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Regulamentul de organizare și funcționare a colegiului </w:t>
      </w:r>
    </w:p>
    <w:p w14:paraId="6648FD93"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Programul de dezvoltare instituțională </w:t>
      </w:r>
    </w:p>
    <w:p w14:paraId="21FADC5A"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Regulamentul de funcționare al Comisiei de Monitorizare </w:t>
      </w:r>
    </w:p>
    <w:p w14:paraId="2D8DC7A6"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lastRenderedPageBreak/>
        <w:t xml:space="preserve">- Decizii/Dispoziţii ale Conducătorului colegiului </w:t>
      </w:r>
    </w:p>
    <w:p w14:paraId="369AE960"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Circuitul documentelor; </w:t>
      </w:r>
    </w:p>
    <w:p w14:paraId="55E01AC9"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Ordine şi metodologii emise de M.E.N.; </w:t>
      </w:r>
    </w:p>
    <w:p w14:paraId="2F7E4528" w14:textId="454DD48E"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Alte acte normative</w:t>
      </w:r>
    </w:p>
    <w:p w14:paraId="03F6374D"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b/>
          <w:bCs/>
        </w:rPr>
        <w:t>7. Descrierea procedurii</w:t>
      </w:r>
      <w:r w:rsidRPr="00DB01D8">
        <w:rPr>
          <w:rFonts w:ascii="Times New Roman" w:hAnsi="Times New Roman" w:cs="Times New Roman"/>
        </w:rPr>
        <w:t xml:space="preserve"> </w:t>
      </w:r>
    </w:p>
    <w:p w14:paraId="616341E9"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7.1. Generalități: </w:t>
      </w:r>
    </w:p>
    <w:p w14:paraId="42B331A0"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Această procedura face referire la modalitatea de transfer al elevilor într-o unitate de învăţământ 8.2. Documente utilizate: </w:t>
      </w:r>
    </w:p>
    <w:p w14:paraId="70B7E19F" w14:textId="179DD5EE"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7.2.1. Lista și proveniența documentelor: </w:t>
      </w:r>
    </w:p>
    <w:p w14:paraId="1207B196"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Documentele utilizate în elaborarea prezentei proceduri sunt cele enumerate la pct. 6. </w:t>
      </w:r>
    </w:p>
    <w:p w14:paraId="0103F60F"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7.2.2. Conținutul și rolul documentelor: </w:t>
      </w:r>
    </w:p>
    <w:p w14:paraId="6E001420"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Documentele utilizate în elaborarea prezentei proceduri au rolul de a reglementa modalitatea de implementare a activității procedurate. Accesul, pentru fiecare Compartiment, la legislaţia aplicabilă, se face prin programul informatic la care au acces salariaţii entității sau prin consultarea legislației specifice în format letric. </w:t>
      </w:r>
    </w:p>
    <w:p w14:paraId="233C5CD5"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7.2.3. Circuitul documentelor: Pentru asigurarea condiţiilor necesare cunoaşterii și aplicării de către salariaţii entității a prevederilor legale care reglementează activitatea procedurată, responsabilul CEAC va difuza procedura conform pct. 3. </w:t>
      </w:r>
    </w:p>
    <w:p w14:paraId="157BB672"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7.3. Resurse necesare: </w:t>
      </w:r>
    </w:p>
    <w:p w14:paraId="508EAD15"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7.3.1. Resurse materiale: </w:t>
      </w:r>
    </w:p>
    <w:p w14:paraId="7ABFE084"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Computer - Imprimantă </w:t>
      </w:r>
    </w:p>
    <w:p w14:paraId="134C963D"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Copiator </w:t>
      </w:r>
    </w:p>
    <w:p w14:paraId="6C8FEEAF"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Consumabile (cerneală/toner) </w:t>
      </w:r>
    </w:p>
    <w:p w14:paraId="657C2793"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Hârtie xerox </w:t>
      </w:r>
    </w:p>
    <w:p w14:paraId="654DEA07"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Dosare </w:t>
      </w:r>
    </w:p>
    <w:p w14:paraId="3BC45065"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7.3.2. Resurse umane: </w:t>
      </w:r>
    </w:p>
    <w:p w14:paraId="04E37D88"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lastRenderedPageBreak/>
        <w:t xml:space="preserve">- Responsabilul și membrii Comisiei de Monitorizare </w:t>
      </w:r>
    </w:p>
    <w:p w14:paraId="0401EC53"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Responsabilul și membrii comisiei CEAC </w:t>
      </w:r>
    </w:p>
    <w:p w14:paraId="450F024C"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Conducătorii de compartimente/comisii și salariații entității, în scopul aplicării procedurii</w:t>
      </w:r>
    </w:p>
    <w:p w14:paraId="0B0BE12B"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7.3.3. Resurse financiare: </w:t>
      </w:r>
    </w:p>
    <w:p w14:paraId="77B8D4A9"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Conform Bugetului aprobat al colegiului </w:t>
      </w:r>
    </w:p>
    <w:p w14:paraId="5E67A899"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7.4. Modul de lucru: </w:t>
      </w:r>
    </w:p>
    <w:p w14:paraId="7F96AB34"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7.4.1. Planificarea operațiunilor și acțiunilor activității: </w:t>
      </w:r>
    </w:p>
    <w:p w14:paraId="75A30838"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Operațiunile și acțiunile privind activitatea procedurată se vor derula de către toate compartimentele implicate, conform instrucțiunilor din prezenta procedură. </w:t>
      </w:r>
    </w:p>
    <w:p w14:paraId="4CDA34F2"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Perioade de transfer: </w:t>
      </w:r>
    </w:p>
    <w:p w14:paraId="2D96AD09"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Transferurile pentru clasele de gimnaziu se realizează în perioada vacanţei de vară. </w:t>
      </w:r>
    </w:p>
    <w:p w14:paraId="14AC6A19"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Transferurile în care se păstrează forma de învăţământ, profilul şi/sau specializarea se efectuează în perioada vacanţei de vară. (conform O.M.E.C. nr. 5 447/2020, art.144, alin. 1 și Hotărârii consiliului de administrație din 25/01/2021) </w:t>
      </w:r>
    </w:p>
    <w:p w14:paraId="2AFA83DD"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Transferurile în care se păstrează forma de învăţământ, cu schimbarea profilului şi/sau a specializării, se efectuează în perioada vacanţei de vară, conform hotărârii consiliului de administraţie al unităţii de învăţământ la care se solicită transferul ( conform O.M.E.C. nr. 5 447/2020, art. 144, alin. 3). </w:t>
      </w:r>
    </w:p>
    <w:p w14:paraId="6E831351"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Transferul elevilor în timpul semestrelor se poate efectua, în mod excepţional, cu respectarea prevederilor R.O.F.U.I.P. ( art. 144. alin. 4 din O.M.E.C. nr. 5 447/2020), în următoarele situaţii: </w:t>
      </w:r>
    </w:p>
    <w:p w14:paraId="5B6A220C"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a) la schimbarea domiciliului părinţilor într-o altă localitate; </w:t>
      </w:r>
    </w:p>
    <w:p w14:paraId="375EDA74"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b) în cazul unei recomandări medicale, eliberată pe baza unei expertize medicale efectuate de direcţia de sănătate publică; </w:t>
      </w:r>
    </w:p>
    <w:p w14:paraId="67623EB1"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c) de la clasele de învăţământ liceal la clasele de învăţământ profesional; </w:t>
      </w:r>
    </w:p>
    <w:p w14:paraId="61AEAD55"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d) la/de la învăţământul de artă, sportiv şi militar; </w:t>
      </w:r>
    </w:p>
    <w:p w14:paraId="66ABE8A2"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e) de la clasele cu program de predare intensivă a unei limbi străine sau cu program de predare bilingv la celelalte clase; </w:t>
      </w:r>
    </w:p>
    <w:p w14:paraId="3BB1D86E" w14:textId="434C7186"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lastRenderedPageBreak/>
        <w:t>f) în alte situaţii excepţionale, cu aprobarea consiliului de administraţie al inspectoratului şcolar- Conform art. 145 din O.M.E.C. nr. 5 447/2020, gemenii sau tripleții se pot transfera în clasa celui cu media mai mare sau invers, la cerea părintelui, tutorelui sau susținătorului legal sau la cererea elevilor dacă aceștia sunt majori, cu aprobarea consiliului de administrație al unității de învățământ.</w:t>
      </w:r>
    </w:p>
    <w:p w14:paraId="5644EEA9" w14:textId="77777777" w:rsidR="0018655E" w:rsidRPr="00DB01D8" w:rsidRDefault="0018655E" w:rsidP="0018655E">
      <w:pPr>
        <w:ind w:firstLine="708"/>
        <w:jc w:val="both"/>
        <w:rPr>
          <w:rFonts w:ascii="Times New Roman" w:hAnsi="Times New Roman" w:cs="Times New Roman"/>
          <w:b/>
          <w:bCs/>
        </w:rPr>
      </w:pPr>
      <w:r w:rsidRPr="00DB01D8">
        <w:rPr>
          <w:rFonts w:ascii="Times New Roman" w:hAnsi="Times New Roman" w:cs="Times New Roman"/>
          <w:b/>
          <w:bCs/>
        </w:rPr>
        <w:t xml:space="preserve">7.4.2. Derularea operațiunilor și acțiunilor activității: </w:t>
      </w:r>
    </w:p>
    <w:p w14:paraId="70B206A8"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I. Elevii care doresc să se transfere la Colegiul Silvic Bucovina de la o alta unitate școlară precum și cei din interiorul colegiului, vor depune prin părinte/reprezentat legal un dosar care să conțină: </w:t>
      </w:r>
    </w:p>
    <w:p w14:paraId="471B7E64"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o cerere de transfer tip în care se precizează motivul transferului, profilul, specializarea și clasa solicitate; în cerere se menționează un singur profil și o singură specializare; </w:t>
      </w:r>
    </w:p>
    <w:p w14:paraId="25600D74"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o adeverință de studii pentru anul școlar anterior, în care se menționează media la purtare; </w:t>
      </w:r>
    </w:p>
    <w:p w14:paraId="7C14E314"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o copie după certificatul de naștere al elevului. </w:t>
      </w:r>
    </w:p>
    <w:p w14:paraId="706206E2"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Dosarul se depune la secretariatul şcolii (conform calendarului). Cererile vor fi analizate în C.A. (conform calendarului), luându-se în considerare următoarele: </w:t>
      </w:r>
    </w:p>
    <w:p w14:paraId="7ADCA323" w14:textId="2BC4AAD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acceptarea elevilor se va face în funcţie de numărul locurilor disponibile la clasă, în limita efectivelor maxime de elevi la clasă; conform Legii 185/2020,</w:t>
      </w:r>
      <w:r w:rsidR="00DB01D8">
        <w:rPr>
          <w:rFonts w:ascii="Times New Roman" w:hAnsi="Times New Roman" w:cs="Times New Roman"/>
        </w:rPr>
        <w:t xml:space="preserve"> cu completările ulterioare,</w:t>
      </w:r>
      <w:r w:rsidRPr="00DB01D8">
        <w:rPr>
          <w:rFonts w:ascii="Times New Roman" w:hAnsi="Times New Roman" w:cs="Times New Roman"/>
        </w:rPr>
        <w:t xml:space="preserve"> în situaţii excepţionale, depășirea numărului maxim de elevi se face cu aprobarea consiliului de administraţie al inspectoratului şcolar, pe baza unei justificări din partea consiliului de administraţie al unităţii de învăţământ; </w:t>
      </w:r>
    </w:p>
    <w:p w14:paraId="4A7C383D" w14:textId="77777777" w:rsidR="0018655E"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 media la purtare – trebuie să fie 10; </w:t>
      </w:r>
    </w:p>
    <w:p w14:paraId="0DBD191A"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Liceu: 1. Transferul elevilor din clasa a IX-a: </w:t>
      </w:r>
    </w:p>
    <w:p w14:paraId="1CF509ED"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1.a - Elevii din clasa a IX-a se pot transfera numai după primul semestru, dacă media lor de admitere este cel puțin egală cu media ultimului admis la specializarea la care se solicită transferul; în situații medicale deosebite, pe baza avizului comisiei medicale județene, dacă există, sau a documentelor medicale justificative, elevii din clasa a IX-a a învățământului liceal pot fi transferați și în cursul primului semestru sau înainte de începerea acestuia, cu respectarea condiției de medie menționate anterior. </w:t>
      </w:r>
    </w:p>
    <w:p w14:paraId="75DA3903"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1.b - Dacă numărul cererilor de transfer pentru cazuri excepționale este mai mare decât numărul locurilor disponibile, departajarea se realizează, în ordine, astfel: - media de admitere la liceu, - media semestrului </w:t>
      </w:r>
    </w:p>
    <w:p w14:paraId="344468E5"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I. 2. Pentru elevii claselor X-XII care solicită transferul în vacanța de vară, cu sau fără schimbarea profilului/ specializării se aplică, în ordine, următoarele criterii: </w:t>
      </w:r>
    </w:p>
    <w:p w14:paraId="3C6D5E33"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lastRenderedPageBreak/>
        <w:t xml:space="preserve">2.1 - opțiunea elevului scrisă în cererea tip adresată conducerii colegiului </w:t>
      </w:r>
    </w:p>
    <w:p w14:paraId="5E8807C3"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2.2 - media generală din anul precedent În cazul în care transferul se face cu schimbarea profilului / specializării, elevii care îndeplinesc criteriile de mai sus, vor primi aviz pentru susținerea examenelor de diferență. Susținerea examenelor de diferență, se realizează în concordanță cu profilul / specializarea clasei în care elevul solicită transferul, aceștia urmând să susțină probe scrise și probe orale. Nepromovarea unuia dintre examenele de diferenţă, anulează dreptul la transfer, elevul revenind la şcoala de provenienţă / profilul sau specializarea inițială. Subiectele pentru testări și examenele de diferență sunt realizate în cadrul colegiului de către comisiile metodice specifice, respectând programele școlare din anul școlar în curs. </w:t>
      </w:r>
    </w:p>
    <w:p w14:paraId="792DB483"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2.3 - în cazul în care numărul cererilor de transfer este mai mare decât numărul locurilor disponibile la clasa/specializarea solicitată, elevii vor fi ierarhizați, în continuare, astfel: </w:t>
      </w:r>
    </w:p>
    <w:p w14:paraId="240D12AD" w14:textId="77777777" w:rsidR="00037A3D" w:rsidRPr="00DB01D8" w:rsidRDefault="0018655E" w:rsidP="0018655E">
      <w:pPr>
        <w:ind w:firstLine="708"/>
        <w:jc w:val="both"/>
        <w:rPr>
          <w:rFonts w:ascii="Times New Roman" w:hAnsi="Times New Roman" w:cs="Times New Roman"/>
        </w:rPr>
      </w:pPr>
      <w:r w:rsidRPr="00DB01D8">
        <w:rPr>
          <w:rFonts w:ascii="Times New Roman" w:hAnsi="Times New Roman" w:cs="Times New Roman"/>
        </w:rPr>
        <w:t xml:space="preserve">2.3.1. -dacă toți elevii înscriși în sesiunea de transferuri solicită transferul fără schimbarea profilului/specializării se aplică, în ordine, următoarele criterii: </w:t>
      </w:r>
    </w:p>
    <w:p w14:paraId="108BFCFE" w14:textId="77777777" w:rsidR="00037A3D" w:rsidRPr="00DB01D8" w:rsidRDefault="0018655E" w:rsidP="00037A3D">
      <w:pPr>
        <w:ind w:left="708" w:firstLine="708"/>
        <w:jc w:val="both"/>
        <w:rPr>
          <w:rFonts w:ascii="Times New Roman" w:hAnsi="Times New Roman" w:cs="Times New Roman"/>
        </w:rPr>
      </w:pPr>
      <w:r w:rsidRPr="00DB01D8">
        <w:rPr>
          <w:rFonts w:ascii="Times New Roman" w:hAnsi="Times New Roman" w:cs="Times New Roman"/>
        </w:rPr>
        <w:t xml:space="preserve">2.3.1.a - media generală din anul precedent, </w:t>
      </w:r>
    </w:p>
    <w:p w14:paraId="25492ECD" w14:textId="2835D80F" w:rsidR="0018655E" w:rsidRPr="00DB01D8" w:rsidRDefault="0018655E" w:rsidP="00037A3D">
      <w:pPr>
        <w:ind w:left="708" w:firstLine="708"/>
        <w:jc w:val="both"/>
        <w:rPr>
          <w:rFonts w:ascii="Times New Roman" w:hAnsi="Times New Roman" w:cs="Times New Roman"/>
        </w:rPr>
      </w:pPr>
      <w:r w:rsidRPr="00DB01D8">
        <w:rPr>
          <w:rFonts w:ascii="Times New Roman" w:hAnsi="Times New Roman" w:cs="Times New Roman"/>
        </w:rPr>
        <w:t>2.3.1.b - media la disciplinele specifice specializării</w:t>
      </w:r>
      <w:r w:rsidR="00DB01D8" w:rsidRPr="00DB01D8">
        <w:rPr>
          <w:rFonts w:ascii="Times New Roman" w:hAnsi="Times New Roman" w:cs="Times New Roman"/>
        </w:rPr>
        <w:t>.</w:t>
      </w:r>
      <w:r w:rsidRPr="00DB01D8">
        <w:rPr>
          <w:rFonts w:ascii="Times New Roman" w:hAnsi="Times New Roman" w:cs="Times New Roman"/>
        </w:rPr>
        <w:t xml:space="preserve"> </w:t>
      </w:r>
    </w:p>
    <w:p w14:paraId="38C672D9"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2.3.2. - pentru situația în care elevii solicită transferul cu schimbare de profil/specializare se va ține cont de media disciplinelor la care se susțin examene de diferență (pentru cei care schimbă profilul/specializarea), respectiv media acelorași discipline, așa cum reiese din adeverința de studii, pentru elevii care nu schimbă profilul/specializarea. </w:t>
      </w:r>
    </w:p>
    <w:p w14:paraId="480F734F"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b/>
          <w:bCs/>
        </w:rPr>
        <w:t>III. Elaborarea listei candidaților</w:t>
      </w:r>
      <w:r w:rsidRPr="00DB01D8">
        <w:rPr>
          <w:rFonts w:ascii="Times New Roman" w:hAnsi="Times New Roman" w:cs="Times New Roman"/>
        </w:rPr>
        <w:t xml:space="preserve"> care îndeplinesc toate condițiile sus-menționate (candidații admiși) și înaintarea acesteia înspre aprobare Consiliului de Administrație al colegiului. </w:t>
      </w:r>
    </w:p>
    <w:p w14:paraId="4D4D398E"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b/>
          <w:bCs/>
        </w:rPr>
        <w:t>IV.Aprobarea listei candidaților în Consiliul de Administrație al colegiului</w:t>
      </w:r>
      <w:r w:rsidRPr="00DB01D8">
        <w:rPr>
          <w:rFonts w:ascii="Times New Roman" w:hAnsi="Times New Roman" w:cs="Times New Roman"/>
        </w:rPr>
        <w:t xml:space="preserve">. </w:t>
      </w:r>
    </w:p>
    <w:p w14:paraId="671A6F5B"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b/>
          <w:bCs/>
        </w:rPr>
        <w:t>V. Afișarea la avizierul elevilor a listei transferurilor</w:t>
      </w:r>
      <w:r w:rsidRPr="00DB01D8">
        <w:rPr>
          <w:rFonts w:ascii="Times New Roman" w:hAnsi="Times New Roman" w:cs="Times New Roman"/>
        </w:rPr>
        <w:t xml:space="preserve"> și a modului de soluționare a acestora, cu mențiunea admis/ respins. </w:t>
      </w:r>
    </w:p>
    <w:p w14:paraId="52F1F988"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b/>
          <w:bCs/>
        </w:rPr>
        <w:t>VI. După aprobarea transferului</w:t>
      </w:r>
      <w:r w:rsidRPr="00DB01D8">
        <w:rPr>
          <w:rFonts w:ascii="Times New Roman" w:hAnsi="Times New Roman" w:cs="Times New Roman"/>
        </w:rPr>
        <w:t xml:space="preserve">, unitatea de învățământ primitoare solicită situația școlară a elevului în termen de 5 zile. </w:t>
      </w:r>
    </w:p>
    <w:p w14:paraId="405F486A"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b/>
          <w:bCs/>
        </w:rPr>
        <w:t>VII.</w:t>
      </w:r>
      <w:r w:rsidRPr="00DB01D8">
        <w:rPr>
          <w:rFonts w:ascii="Times New Roman" w:hAnsi="Times New Roman" w:cs="Times New Roman"/>
        </w:rPr>
        <w:t xml:space="preserve"> Unitatea școlară de la care se transferă elevul este obligată să trimită situația școlară în termen de 10 zile de la solicitarea acesteia.</w:t>
      </w:r>
    </w:p>
    <w:p w14:paraId="0613E422"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 </w:t>
      </w:r>
      <w:r w:rsidRPr="00DB01D8">
        <w:rPr>
          <w:rFonts w:ascii="Times New Roman" w:hAnsi="Times New Roman" w:cs="Times New Roman"/>
          <w:b/>
          <w:bCs/>
        </w:rPr>
        <w:t>VIII</w:t>
      </w:r>
      <w:r w:rsidRPr="00DB01D8">
        <w:rPr>
          <w:rFonts w:ascii="Times New Roman" w:hAnsi="Times New Roman" w:cs="Times New Roman"/>
        </w:rPr>
        <w:t xml:space="preserve">. Elevul nu se înscrie în catalog până la primirea situației școlare de către unitatea de învățământ la care sa transferat. </w:t>
      </w:r>
    </w:p>
    <w:p w14:paraId="3422A937"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b/>
          <w:bCs/>
        </w:rPr>
        <w:lastRenderedPageBreak/>
        <w:t>7.4.3. Valorificarea rezultatelor activității</w:t>
      </w:r>
      <w:r w:rsidRPr="00DB01D8">
        <w:rPr>
          <w:rFonts w:ascii="Times New Roman" w:hAnsi="Times New Roman" w:cs="Times New Roman"/>
        </w:rPr>
        <w:t xml:space="preserve">: </w:t>
      </w:r>
    </w:p>
    <w:p w14:paraId="31C58232"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Rezultatele activității vor fi valorificate de către toate compartimentele din Instituție prin elaborarea tuturor documentelor SCIM în conformitate cu prevederile prezentei proceduri. </w:t>
      </w:r>
    </w:p>
    <w:p w14:paraId="6EDD5CDF"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b/>
          <w:bCs/>
        </w:rPr>
        <w:t>8. Responsabilități</w:t>
      </w:r>
      <w:r w:rsidRPr="00DB01D8">
        <w:rPr>
          <w:rFonts w:ascii="Times New Roman" w:hAnsi="Times New Roman" w:cs="Times New Roman"/>
        </w:rPr>
        <w:t xml:space="preserve"> </w:t>
      </w:r>
    </w:p>
    <w:p w14:paraId="3C2050C2"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Secretarul șef: </w:t>
      </w:r>
    </w:p>
    <w:p w14:paraId="37CBC8AB"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a) întocmește și afișează calendarul desfășurării transferurilor elevilor </w:t>
      </w:r>
    </w:p>
    <w:p w14:paraId="0C68FA24"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b) primește și verifică dosarele depuse de părinții / reprezentanții legali / tutori / elevii majori, le înregistrează și le transmite spre discutare Consiliului de Administrație </w:t>
      </w:r>
    </w:p>
    <w:p w14:paraId="74D5F6F9"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c) stabilește și afișează graficul de desfășurare a examenelor de diferență, precum și disciplinele la care se susțin examenele de diferență cu 5 zile înainte de începerea perioadei de desfășurare a examenelor de diferență d) solicită situația școlară a elevului în termen de 5 zile </w:t>
      </w:r>
    </w:p>
    <w:p w14:paraId="4601CCBB"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e) înscrie în registrul matricol (unde este cazul) și în catalog elevii transferați </w:t>
      </w:r>
    </w:p>
    <w:p w14:paraId="5D3809FC"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f) afișează la avizierul elevilor lista transferurilor și modul de soluționare a acestora, cu mențiunea admis/respins. </w:t>
      </w:r>
    </w:p>
    <w:p w14:paraId="6E0FC67D"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Consiliul de Administrație </w:t>
      </w:r>
    </w:p>
    <w:p w14:paraId="2FC1F543"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 xml:space="preserve">a) analizează dosarele depuse și le aprobă / respinge în funcție de modul în care sunt îndeplinite criteriile specifice. </w:t>
      </w:r>
    </w:p>
    <w:p w14:paraId="569746EE" w14:textId="77777777" w:rsidR="00DB01D8" w:rsidRPr="00DB01D8" w:rsidRDefault="00DB01D8" w:rsidP="00DB01D8">
      <w:pPr>
        <w:jc w:val="both"/>
        <w:rPr>
          <w:rFonts w:ascii="Times New Roman" w:hAnsi="Times New Roman" w:cs="Times New Roman"/>
        </w:rPr>
      </w:pPr>
      <w:r w:rsidRPr="00DB01D8">
        <w:rPr>
          <w:rFonts w:ascii="Times New Roman" w:hAnsi="Times New Roman" w:cs="Times New Roman"/>
        </w:rPr>
        <w:t>b) în cazul schimbării profilului / specializării acordă avizul pentru susținerea examenelor de diferență</w:t>
      </w:r>
    </w:p>
    <w:p w14:paraId="61970E9C" w14:textId="58749516" w:rsidR="00DB01D8" w:rsidRPr="00DB01D8" w:rsidRDefault="00DB01D8" w:rsidP="00DB01D8">
      <w:pPr>
        <w:jc w:val="both"/>
        <w:rPr>
          <w:rFonts w:ascii="Times New Roman" w:hAnsi="Times New Roman" w:cs="Times New Roman"/>
        </w:rPr>
      </w:pPr>
      <w:r w:rsidRPr="00DB01D8">
        <w:rPr>
          <w:rFonts w:ascii="Times New Roman" w:hAnsi="Times New Roman" w:cs="Times New Roman"/>
        </w:rPr>
        <w:t>c) aprobă lista elevilor care au fost transferați Președintele comisiei pentru verificarea cataloagelor / ritmicitatea notării verifică pentru elevii transferați exactitatea datelor înscrise în catalog / registrul matricol.</w:t>
      </w:r>
    </w:p>
    <w:sectPr w:rsidR="00DB01D8" w:rsidRPr="00DB01D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ECAFC" w14:textId="77777777" w:rsidR="00DC7F40" w:rsidRDefault="00DC7F40" w:rsidP="0018655E">
      <w:pPr>
        <w:spacing w:after="0" w:line="240" w:lineRule="auto"/>
      </w:pPr>
      <w:r>
        <w:separator/>
      </w:r>
    </w:p>
  </w:endnote>
  <w:endnote w:type="continuationSeparator" w:id="0">
    <w:p w14:paraId="423A51E1" w14:textId="77777777" w:rsidR="00DC7F40" w:rsidRDefault="00DC7F40" w:rsidP="00186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4D45E" w14:textId="77777777" w:rsidR="00A3514C" w:rsidRDefault="00A35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71C" w14:textId="77777777" w:rsidR="00A3514C" w:rsidRDefault="00A351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D7C80" w14:textId="77777777" w:rsidR="00A3514C" w:rsidRDefault="00A351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138EE" w14:textId="77777777" w:rsidR="00DC7F40" w:rsidRDefault="00DC7F40" w:rsidP="0018655E">
      <w:pPr>
        <w:spacing w:after="0" w:line="240" w:lineRule="auto"/>
      </w:pPr>
      <w:r>
        <w:separator/>
      </w:r>
    </w:p>
  </w:footnote>
  <w:footnote w:type="continuationSeparator" w:id="0">
    <w:p w14:paraId="3D70DFF5" w14:textId="77777777" w:rsidR="00DC7F40" w:rsidRDefault="00DC7F40" w:rsidP="001865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6510B" w14:textId="77777777" w:rsidR="00A3514C" w:rsidRDefault="00A35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4732"/>
      <w:gridCol w:w="2102"/>
    </w:tblGrid>
    <w:tr w:rsidR="0018655E" w:rsidRPr="0018655E" w14:paraId="7C030D35" w14:textId="77777777" w:rsidTr="00DE1360">
      <w:trPr>
        <w:trHeight w:val="358"/>
      </w:trPr>
      <w:tc>
        <w:tcPr>
          <w:tcW w:w="3351" w:type="dxa"/>
          <w:vMerge w:val="restart"/>
        </w:tcPr>
        <w:p w14:paraId="45C5B8C8" w14:textId="7A467BB9" w:rsidR="0018655E" w:rsidRPr="0018655E" w:rsidRDefault="0018655E" w:rsidP="0018655E">
          <w:pPr>
            <w:jc w:val="center"/>
            <w:rPr>
              <w:rFonts w:ascii="Times New Roman" w:hAnsi="Times New Roman" w:cs="Times New Roman"/>
              <w:b/>
              <w:lang w:val="it-IT"/>
            </w:rPr>
          </w:pPr>
          <w:r w:rsidRPr="0018655E">
            <w:rPr>
              <w:rFonts w:ascii="Times New Roman" w:hAnsi="Times New Roman" w:cs="Times New Roman"/>
              <w:b/>
              <w:lang w:val="it-IT"/>
            </w:rPr>
            <w:t xml:space="preserve">                  </w:t>
          </w:r>
        </w:p>
        <w:p w14:paraId="6CAA2A6D" w14:textId="399B385A" w:rsidR="00DE1360" w:rsidRPr="00FD3475" w:rsidRDefault="00DE1360" w:rsidP="00DE1360">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r w:rsidRPr="00063657">
            <w:rPr>
              <w:b/>
              <w:noProof/>
            </w:rPr>
            <w:drawing>
              <wp:inline distT="0" distB="0" distL="0" distR="0" wp14:anchorId="40C55066" wp14:editId="65AD04BA">
                <wp:extent cx="488950" cy="514350"/>
                <wp:effectExtent l="0" t="0" r="6350" b="0"/>
                <wp:docPr id="1266170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572A7B7A" w14:textId="77777777" w:rsidR="00DE1360" w:rsidRPr="00FD3475" w:rsidRDefault="00DE1360" w:rsidP="00DE1360">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1DA9333A" w14:textId="13CFD61C" w:rsidR="0018655E" w:rsidRPr="0018655E" w:rsidRDefault="00DE1360" w:rsidP="00DE1360">
          <w:pPr>
            <w:jc w:val="center"/>
            <w:rPr>
              <w:rFonts w:ascii="Times New Roman" w:hAnsi="Times New Roman" w:cs="Times New Roman"/>
              <w:b/>
              <w:color w:val="00B050"/>
              <w:lang w:val="it-IT"/>
            </w:rPr>
          </w:pPr>
          <w:r w:rsidRPr="00FD3475">
            <w:rPr>
              <w:b/>
              <w:bCs/>
            </w:rPr>
            <w:t>Câmpulung Moldovenesc</w:t>
          </w:r>
        </w:p>
      </w:tc>
      <w:tc>
        <w:tcPr>
          <w:tcW w:w="4732" w:type="dxa"/>
          <w:vMerge w:val="restart"/>
        </w:tcPr>
        <w:p w14:paraId="7F1EEE3D" w14:textId="77777777" w:rsidR="0018655E" w:rsidRPr="0018655E" w:rsidRDefault="0018655E" w:rsidP="0018655E">
          <w:pPr>
            <w:jc w:val="center"/>
            <w:rPr>
              <w:rFonts w:ascii="Times New Roman" w:hAnsi="Times New Roman" w:cs="Times New Roman"/>
              <w:b/>
              <w:lang w:val="it-IT"/>
            </w:rPr>
          </w:pPr>
          <w:r w:rsidRPr="0018655E">
            <w:rPr>
              <w:rFonts w:ascii="Times New Roman" w:hAnsi="Times New Roman" w:cs="Times New Roman"/>
              <w:b/>
              <w:lang w:val="it-IT"/>
            </w:rPr>
            <w:t xml:space="preserve">PROCEDURA OPERAŢIONALĂ </w:t>
          </w:r>
        </w:p>
        <w:p w14:paraId="7B033E4F" w14:textId="019224A5" w:rsidR="0018655E" w:rsidRPr="0018655E" w:rsidRDefault="00A3514C" w:rsidP="0018655E">
          <w:pPr>
            <w:jc w:val="center"/>
            <w:rPr>
              <w:rFonts w:ascii="Times New Roman" w:hAnsi="Times New Roman" w:cs="Times New Roman"/>
              <w:b/>
              <w:lang w:val="it-IT"/>
            </w:rPr>
          </w:pPr>
          <w:r>
            <w:rPr>
              <w:rFonts w:ascii="Times New Roman" w:hAnsi="Times New Roman" w:cs="Times New Roman"/>
              <w:b/>
              <w:lang w:val="it-IT"/>
            </w:rPr>
            <w:t>T</w:t>
          </w:r>
          <w:r w:rsidR="0018655E" w:rsidRPr="0018655E">
            <w:rPr>
              <w:rFonts w:ascii="Times New Roman" w:hAnsi="Times New Roman" w:cs="Times New Roman"/>
              <w:b/>
              <w:lang w:val="it-IT"/>
            </w:rPr>
            <w:t>ransefrul elevilor</w:t>
          </w:r>
        </w:p>
        <w:p w14:paraId="60A6A6E0" w14:textId="77777777" w:rsidR="0018655E" w:rsidRPr="0018655E" w:rsidRDefault="0018655E" w:rsidP="0018655E">
          <w:pPr>
            <w:jc w:val="center"/>
            <w:rPr>
              <w:rFonts w:ascii="Times New Roman" w:hAnsi="Times New Roman" w:cs="Times New Roman"/>
              <w:b/>
            </w:rPr>
          </w:pPr>
        </w:p>
      </w:tc>
      <w:tc>
        <w:tcPr>
          <w:tcW w:w="2102" w:type="dxa"/>
        </w:tcPr>
        <w:p w14:paraId="745CBE02" w14:textId="2B030452" w:rsidR="0018655E" w:rsidRPr="0018655E" w:rsidRDefault="0018655E" w:rsidP="0018655E">
          <w:pPr>
            <w:rPr>
              <w:rFonts w:ascii="Times New Roman" w:hAnsi="Times New Roman" w:cs="Times New Roman"/>
              <w:b/>
            </w:rPr>
          </w:pPr>
          <w:r w:rsidRPr="0018655E">
            <w:rPr>
              <w:rFonts w:ascii="Times New Roman" w:hAnsi="Times New Roman" w:cs="Times New Roman"/>
              <w:b/>
            </w:rPr>
            <w:t xml:space="preserve">Ediţia: </w:t>
          </w:r>
          <w:r w:rsidR="00DE1360">
            <w:rPr>
              <w:rFonts w:ascii="Times New Roman" w:hAnsi="Times New Roman" w:cs="Times New Roman"/>
              <w:b/>
            </w:rPr>
            <w:t>II</w:t>
          </w:r>
        </w:p>
        <w:p w14:paraId="24F23C61" w14:textId="77777777" w:rsidR="0018655E" w:rsidRPr="0018655E" w:rsidRDefault="0018655E" w:rsidP="0018655E">
          <w:pPr>
            <w:rPr>
              <w:rFonts w:ascii="Times New Roman" w:hAnsi="Times New Roman" w:cs="Times New Roman"/>
              <w:b/>
            </w:rPr>
          </w:pPr>
          <w:r w:rsidRPr="0018655E">
            <w:rPr>
              <w:rFonts w:ascii="Times New Roman" w:hAnsi="Times New Roman" w:cs="Times New Roman"/>
              <w:b/>
            </w:rPr>
            <w:t>Nr.de ex.: 1</w:t>
          </w:r>
        </w:p>
      </w:tc>
    </w:tr>
    <w:tr w:rsidR="0018655E" w:rsidRPr="0018655E" w14:paraId="4883B937" w14:textId="77777777" w:rsidTr="00DE1360">
      <w:trPr>
        <w:trHeight w:val="509"/>
      </w:trPr>
      <w:tc>
        <w:tcPr>
          <w:tcW w:w="3351" w:type="dxa"/>
          <w:vMerge/>
        </w:tcPr>
        <w:p w14:paraId="1C1E9E65" w14:textId="77777777" w:rsidR="0018655E" w:rsidRPr="0018655E" w:rsidRDefault="0018655E" w:rsidP="0018655E">
          <w:pPr>
            <w:jc w:val="center"/>
            <w:rPr>
              <w:rFonts w:ascii="Times New Roman" w:hAnsi="Times New Roman" w:cs="Times New Roman"/>
              <w:b/>
              <w:lang w:val="es-ES_tradnl"/>
            </w:rPr>
          </w:pPr>
        </w:p>
      </w:tc>
      <w:tc>
        <w:tcPr>
          <w:tcW w:w="4732" w:type="dxa"/>
          <w:vMerge/>
        </w:tcPr>
        <w:p w14:paraId="5DAF5125" w14:textId="77777777" w:rsidR="0018655E" w:rsidRPr="0018655E" w:rsidRDefault="0018655E" w:rsidP="0018655E">
          <w:pPr>
            <w:jc w:val="center"/>
            <w:rPr>
              <w:rFonts w:ascii="Times New Roman" w:hAnsi="Times New Roman" w:cs="Times New Roman"/>
              <w:b/>
            </w:rPr>
          </w:pPr>
        </w:p>
      </w:tc>
      <w:tc>
        <w:tcPr>
          <w:tcW w:w="2102" w:type="dxa"/>
          <w:vMerge w:val="restart"/>
        </w:tcPr>
        <w:p w14:paraId="29C8EB15" w14:textId="77777777" w:rsidR="0018655E" w:rsidRPr="0018655E" w:rsidRDefault="0018655E" w:rsidP="0018655E">
          <w:pPr>
            <w:rPr>
              <w:rFonts w:ascii="Times New Roman" w:hAnsi="Times New Roman" w:cs="Times New Roman"/>
              <w:b/>
            </w:rPr>
          </w:pPr>
          <w:r w:rsidRPr="0018655E">
            <w:rPr>
              <w:rFonts w:ascii="Times New Roman" w:hAnsi="Times New Roman" w:cs="Times New Roman"/>
              <w:b/>
            </w:rPr>
            <w:t>Revizia: -</w:t>
          </w:r>
        </w:p>
        <w:p w14:paraId="1BEF5B06" w14:textId="77777777" w:rsidR="0018655E" w:rsidRPr="0018655E" w:rsidRDefault="0018655E" w:rsidP="0018655E">
          <w:pPr>
            <w:rPr>
              <w:rFonts w:ascii="Times New Roman" w:hAnsi="Times New Roman" w:cs="Times New Roman"/>
              <w:b/>
            </w:rPr>
          </w:pPr>
          <w:r w:rsidRPr="0018655E">
            <w:rPr>
              <w:rFonts w:ascii="Times New Roman" w:hAnsi="Times New Roman" w:cs="Times New Roman"/>
              <w:b/>
              <w:lang w:val="es-ES_tradnl"/>
            </w:rPr>
            <w:t>Nr.de ex. : -</w:t>
          </w:r>
        </w:p>
      </w:tc>
    </w:tr>
    <w:tr w:rsidR="0018655E" w:rsidRPr="0018655E" w14:paraId="2EB84DCC" w14:textId="77777777" w:rsidTr="00DE1360">
      <w:trPr>
        <w:trHeight w:val="509"/>
      </w:trPr>
      <w:tc>
        <w:tcPr>
          <w:tcW w:w="3351" w:type="dxa"/>
          <w:vMerge/>
        </w:tcPr>
        <w:p w14:paraId="00654A20" w14:textId="77777777" w:rsidR="0018655E" w:rsidRPr="0018655E" w:rsidRDefault="0018655E" w:rsidP="0018655E">
          <w:pPr>
            <w:rPr>
              <w:rFonts w:ascii="Times New Roman" w:hAnsi="Times New Roman" w:cs="Times New Roman"/>
              <w:b/>
            </w:rPr>
          </w:pPr>
        </w:p>
      </w:tc>
      <w:tc>
        <w:tcPr>
          <w:tcW w:w="4732" w:type="dxa"/>
          <w:vMerge w:val="restart"/>
        </w:tcPr>
        <w:p w14:paraId="3038DA4B" w14:textId="77777777" w:rsidR="00DE1360" w:rsidRPr="00FD3475" w:rsidRDefault="00DE1360" w:rsidP="00DE1360">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2E8692CA" w14:textId="3FCB675D" w:rsidR="0018655E" w:rsidRPr="0018655E" w:rsidRDefault="00DE1360" w:rsidP="00DE1360">
          <w:pPr>
            <w:jc w:val="center"/>
            <w:rPr>
              <w:rFonts w:ascii="Times New Roman" w:hAnsi="Times New Roman" w:cs="Times New Roman"/>
              <w:b/>
              <w:color w:val="00B050"/>
              <w:lang w:val="es-ES_tradnl"/>
            </w:rPr>
          </w:pPr>
          <w:r w:rsidRPr="00FD3475">
            <w:rPr>
              <w:rFonts w:ascii="Helvetica Neue" w:eastAsia="Helvetica Neue" w:hAnsi="Helvetica Neue" w:cs="Helvetica Neue"/>
              <w:b/>
              <w:bCs/>
              <w:color w:val="000000"/>
              <w:sz w:val="19"/>
              <w:szCs w:val="19"/>
            </w:rPr>
            <w:t>Cod: P.O.</w:t>
          </w:r>
          <w:r>
            <w:rPr>
              <w:rFonts w:ascii="Helvetica Neue" w:eastAsia="Helvetica Neue" w:hAnsi="Helvetica Neue" w:cs="Helvetica Neue"/>
              <w:b/>
              <w:bCs/>
              <w:color w:val="000000"/>
              <w:sz w:val="19"/>
              <w:szCs w:val="19"/>
            </w:rPr>
            <w:t xml:space="preserve"> 53</w:t>
          </w:r>
        </w:p>
      </w:tc>
      <w:tc>
        <w:tcPr>
          <w:tcW w:w="2102" w:type="dxa"/>
          <w:vMerge/>
        </w:tcPr>
        <w:p w14:paraId="7BBA2207" w14:textId="77777777" w:rsidR="0018655E" w:rsidRPr="0018655E" w:rsidRDefault="0018655E" w:rsidP="0018655E">
          <w:pPr>
            <w:rPr>
              <w:rFonts w:ascii="Times New Roman" w:hAnsi="Times New Roman" w:cs="Times New Roman"/>
              <w:b/>
              <w:lang w:val="es-ES_tradnl"/>
            </w:rPr>
          </w:pPr>
        </w:p>
      </w:tc>
    </w:tr>
    <w:tr w:rsidR="0018655E" w:rsidRPr="0018655E" w14:paraId="7CFD43E6" w14:textId="77777777" w:rsidTr="00DE1360">
      <w:trPr>
        <w:trHeight w:val="327"/>
      </w:trPr>
      <w:tc>
        <w:tcPr>
          <w:tcW w:w="3351" w:type="dxa"/>
          <w:vMerge/>
        </w:tcPr>
        <w:p w14:paraId="6F8D4A45" w14:textId="77777777" w:rsidR="0018655E" w:rsidRPr="0018655E" w:rsidRDefault="0018655E" w:rsidP="0018655E">
          <w:pPr>
            <w:rPr>
              <w:rFonts w:ascii="Times New Roman" w:hAnsi="Times New Roman" w:cs="Times New Roman"/>
              <w:b/>
              <w:lang w:val="es-ES_tradnl"/>
            </w:rPr>
          </w:pPr>
        </w:p>
      </w:tc>
      <w:tc>
        <w:tcPr>
          <w:tcW w:w="4732" w:type="dxa"/>
          <w:vMerge/>
        </w:tcPr>
        <w:p w14:paraId="1A673DFE" w14:textId="77777777" w:rsidR="0018655E" w:rsidRPr="0018655E" w:rsidRDefault="0018655E" w:rsidP="0018655E">
          <w:pPr>
            <w:rPr>
              <w:rFonts w:ascii="Times New Roman" w:hAnsi="Times New Roman" w:cs="Times New Roman"/>
              <w:b/>
              <w:lang w:val="es-ES_tradnl"/>
            </w:rPr>
          </w:pPr>
        </w:p>
      </w:tc>
      <w:tc>
        <w:tcPr>
          <w:tcW w:w="2102" w:type="dxa"/>
        </w:tcPr>
        <w:p w14:paraId="05C1F5BF" w14:textId="18BE6C16" w:rsidR="0018655E" w:rsidRPr="0018655E" w:rsidRDefault="0018655E" w:rsidP="0018655E">
          <w:pPr>
            <w:rPr>
              <w:rFonts w:ascii="Times New Roman" w:hAnsi="Times New Roman" w:cs="Times New Roman"/>
              <w:b/>
              <w:lang w:val="es-ES_tradnl"/>
            </w:rPr>
          </w:pPr>
          <w:r w:rsidRPr="0018655E">
            <w:rPr>
              <w:rFonts w:ascii="Times New Roman" w:hAnsi="Times New Roman" w:cs="Times New Roman"/>
              <w:b/>
              <w:lang w:val="es-ES_tradnl"/>
            </w:rPr>
            <w:t xml:space="preserve">Pagina </w:t>
          </w:r>
          <w:r w:rsidRPr="0018655E">
            <w:rPr>
              <w:rStyle w:val="PageNumber"/>
              <w:rFonts w:ascii="Times New Roman" w:hAnsi="Times New Roman" w:cs="Times New Roman"/>
            </w:rPr>
            <w:fldChar w:fldCharType="begin"/>
          </w:r>
          <w:r w:rsidRPr="0018655E">
            <w:rPr>
              <w:rStyle w:val="PageNumber"/>
              <w:rFonts w:ascii="Times New Roman" w:hAnsi="Times New Roman" w:cs="Times New Roman"/>
            </w:rPr>
            <w:instrText xml:space="preserve"> PAGE </w:instrText>
          </w:r>
          <w:r w:rsidRPr="0018655E">
            <w:rPr>
              <w:rStyle w:val="PageNumber"/>
              <w:rFonts w:ascii="Times New Roman" w:hAnsi="Times New Roman" w:cs="Times New Roman"/>
            </w:rPr>
            <w:fldChar w:fldCharType="separate"/>
          </w:r>
          <w:r w:rsidRPr="0018655E">
            <w:rPr>
              <w:rStyle w:val="PageNumber"/>
              <w:rFonts w:ascii="Times New Roman" w:hAnsi="Times New Roman" w:cs="Times New Roman"/>
            </w:rPr>
            <w:t>1</w:t>
          </w:r>
          <w:r w:rsidRPr="0018655E">
            <w:rPr>
              <w:rStyle w:val="PageNumber"/>
              <w:rFonts w:ascii="Times New Roman" w:hAnsi="Times New Roman" w:cs="Times New Roman"/>
            </w:rPr>
            <w:fldChar w:fldCharType="end"/>
          </w:r>
          <w:r w:rsidRPr="0018655E">
            <w:rPr>
              <w:rStyle w:val="PageNumber"/>
              <w:rFonts w:ascii="Times New Roman" w:hAnsi="Times New Roman" w:cs="Times New Roman"/>
              <w:b/>
            </w:rPr>
            <w:fldChar w:fldCharType="begin"/>
          </w:r>
          <w:r w:rsidRPr="0018655E">
            <w:rPr>
              <w:rStyle w:val="PageNumber"/>
              <w:rFonts w:ascii="Times New Roman" w:hAnsi="Times New Roman" w:cs="Times New Roman"/>
              <w:b/>
            </w:rPr>
            <w:instrText xml:space="preserve"> </w:instrText>
          </w:r>
          <w:r w:rsidRPr="0018655E">
            <w:rPr>
              <w:rStyle w:val="PageNumber"/>
              <w:rFonts w:ascii="Times New Roman" w:hAnsi="Times New Roman" w:cs="Times New Roman"/>
            </w:rPr>
            <w:fldChar w:fldCharType="begin"/>
          </w:r>
          <w:r w:rsidRPr="0018655E">
            <w:rPr>
              <w:rStyle w:val="PageNumber"/>
              <w:rFonts w:ascii="Times New Roman" w:hAnsi="Times New Roman" w:cs="Times New Roman"/>
            </w:rPr>
            <w:instrText xml:space="preserve"> NUMPAGES </w:instrText>
          </w:r>
          <w:r w:rsidRPr="0018655E">
            <w:rPr>
              <w:rStyle w:val="PageNumber"/>
              <w:rFonts w:ascii="Times New Roman" w:hAnsi="Times New Roman" w:cs="Times New Roman"/>
            </w:rPr>
            <w:fldChar w:fldCharType="separate"/>
          </w:r>
          <w:r w:rsidR="00A3514C">
            <w:rPr>
              <w:rStyle w:val="PageNumber"/>
              <w:rFonts w:ascii="Times New Roman" w:hAnsi="Times New Roman" w:cs="Times New Roman"/>
              <w:noProof/>
            </w:rPr>
            <w:instrText>8</w:instrText>
          </w:r>
          <w:r w:rsidRPr="0018655E">
            <w:rPr>
              <w:rStyle w:val="PageNumber"/>
              <w:rFonts w:ascii="Times New Roman" w:hAnsi="Times New Roman" w:cs="Times New Roman"/>
            </w:rPr>
            <w:fldChar w:fldCharType="end"/>
          </w:r>
          <w:r w:rsidRPr="0018655E">
            <w:rPr>
              <w:rStyle w:val="PageNumber"/>
              <w:rFonts w:ascii="Times New Roman" w:hAnsi="Times New Roman" w:cs="Times New Roman"/>
              <w:b/>
            </w:rPr>
            <w:instrText>PA</w:instrText>
          </w:r>
          <w:r w:rsidRPr="0018655E">
            <w:rPr>
              <w:rStyle w:val="PageNumber"/>
              <w:rFonts w:ascii="Times New Roman" w:hAnsi="Times New Roman" w:cs="Times New Roman"/>
            </w:rPr>
            <w:fldChar w:fldCharType="begin"/>
          </w:r>
          <w:r w:rsidRPr="0018655E">
            <w:rPr>
              <w:rStyle w:val="PageNumber"/>
              <w:rFonts w:ascii="Times New Roman" w:hAnsi="Times New Roman" w:cs="Times New Roman"/>
            </w:rPr>
            <w:instrText xml:space="preserve"> PAGE </w:instrText>
          </w:r>
          <w:r w:rsidRPr="0018655E">
            <w:rPr>
              <w:rStyle w:val="PageNumber"/>
              <w:rFonts w:ascii="Times New Roman" w:hAnsi="Times New Roman" w:cs="Times New Roman"/>
            </w:rPr>
            <w:fldChar w:fldCharType="separate"/>
          </w:r>
          <w:r w:rsidR="00A3514C">
            <w:rPr>
              <w:rStyle w:val="PageNumber"/>
              <w:rFonts w:ascii="Times New Roman" w:hAnsi="Times New Roman" w:cs="Times New Roman"/>
              <w:noProof/>
            </w:rPr>
            <w:instrText>1</w:instrText>
          </w:r>
          <w:r w:rsidRPr="0018655E">
            <w:rPr>
              <w:rStyle w:val="PageNumber"/>
              <w:rFonts w:ascii="Times New Roman" w:hAnsi="Times New Roman" w:cs="Times New Roman"/>
            </w:rPr>
            <w:fldChar w:fldCharType="end"/>
          </w:r>
          <w:r w:rsidRPr="0018655E">
            <w:rPr>
              <w:rStyle w:val="PageNumber"/>
              <w:rFonts w:ascii="Times New Roman" w:hAnsi="Times New Roman" w:cs="Times New Roman"/>
              <w:b/>
            </w:rPr>
            <w:instrText xml:space="preserve">GE </w:instrText>
          </w:r>
          <w:r w:rsidRPr="0018655E">
            <w:rPr>
              <w:rStyle w:val="PageNumber"/>
              <w:rFonts w:ascii="Times New Roman" w:hAnsi="Times New Roman" w:cs="Times New Roman"/>
              <w:b/>
            </w:rPr>
            <w:fldChar w:fldCharType="separate"/>
          </w:r>
          <w:r w:rsidRPr="0018655E">
            <w:rPr>
              <w:rStyle w:val="PageNumber"/>
              <w:rFonts w:ascii="Times New Roman" w:hAnsi="Times New Roman" w:cs="Times New Roman"/>
              <w:b/>
              <w:noProof/>
            </w:rPr>
            <w:t>17</w:t>
          </w:r>
          <w:r w:rsidRPr="0018655E">
            <w:rPr>
              <w:rStyle w:val="PageNumber"/>
              <w:rFonts w:ascii="Times New Roman" w:hAnsi="Times New Roman" w:cs="Times New Roman"/>
              <w:b/>
            </w:rPr>
            <w:fldChar w:fldCharType="end"/>
          </w:r>
          <w:r w:rsidRPr="0018655E">
            <w:rPr>
              <w:rFonts w:ascii="Times New Roman" w:hAnsi="Times New Roman" w:cs="Times New Roman"/>
              <w:b/>
              <w:lang w:val="es-ES_tradnl"/>
            </w:rPr>
            <w:t xml:space="preserve"> din </w:t>
          </w:r>
          <w:r w:rsidRPr="0018655E">
            <w:rPr>
              <w:rStyle w:val="PageNumber"/>
              <w:rFonts w:ascii="Times New Roman" w:hAnsi="Times New Roman" w:cs="Times New Roman"/>
            </w:rPr>
            <w:fldChar w:fldCharType="begin"/>
          </w:r>
          <w:r w:rsidRPr="0018655E">
            <w:rPr>
              <w:rStyle w:val="PageNumber"/>
              <w:rFonts w:ascii="Times New Roman" w:hAnsi="Times New Roman" w:cs="Times New Roman"/>
            </w:rPr>
            <w:instrText xml:space="preserve"> NUMPAGES </w:instrText>
          </w:r>
          <w:r w:rsidRPr="0018655E">
            <w:rPr>
              <w:rStyle w:val="PageNumber"/>
              <w:rFonts w:ascii="Times New Roman" w:hAnsi="Times New Roman" w:cs="Times New Roman"/>
            </w:rPr>
            <w:fldChar w:fldCharType="separate"/>
          </w:r>
          <w:r w:rsidRPr="0018655E">
            <w:rPr>
              <w:rStyle w:val="PageNumber"/>
              <w:rFonts w:ascii="Times New Roman" w:hAnsi="Times New Roman" w:cs="Times New Roman"/>
            </w:rPr>
            <w:t>27</w:t>
          </w:r>
          <w:r w:rsidRPr="0018655E">
            <w:rPr>
              <w:rStyle w:val="PageNumber"/>
              <w:rFonts w:ascii="Times New Roman" w:hAnsi="Times New Roman" w:cs="Times New Roman"/>
            </w:rPr>
            <w:fldChar w:fldCharType="end"/>
          </w:r>
        </w:p>
      </w:tc>
    </w:tr>
    <w:tr w:rsidR="0018655E" w:rsidRPr="0018655E" w14:paraId="2476E96C" w14:textId="77777777" w:rsidTr="00DE1360">
      <w:trPr>
        <w:trHeight w:val="350"/>
      </w:trPr>
      <w:tc>
        <w:tcPr>
          <w:tcW w:w="3351" w:type="dxa"/>
          <w:vMerge/>
        </w:tcPr>
        <w:p w14:paraId="1B22D282" w14:textId="77777777" w:rsidR="0018655E" w:rsidRPr="0018655E" w:rsidRDefault="0018655E" w:rsidP="0018655E">
          <w:pPr>
            <w:rPr>
              <w:rFonts w:ascii="Times New Roman" w:hAnsi="Times New Roman" w:cs="Times New Roman"/>
              <w:b/>
              <w:lang w:val="es-ES_tradnl"/>
            </w:rPr>
          </w:pPr>
        </w:p>
      </w:tc>
      <w:tc>
        <w:tcPr>
          <w:tcW w:w="4732" w:type="dxa"/>
          <w:vMerge/>
        </w:tcPr>
        <w:p w14:paraId="21F273C2" w14:textId="77777777" w:rsidR="0018655E" w:rsidRPr="0018655E" w:rsidRDefault="0018655E" w:rsidP="0018655E">
          <w:pPr>
            <w:rPr>
              <w:rFonts w:ascii="Times New Roman" w:hAnsi="Times New Roman" w:cs="Times New Roman"/>
              <w:b/>
              <w:lang w:val="es-ES_tradnl"/>
            </w:rPr>
          </w:pPr>
        </w:p>
      </w:tc>
      <w:tc>
        <w:tcPr>
          <w:tcW w:w="2102" w:type="dxa"/>
        </w:tcPr>
        <w:p w14:paraId="6D4FAB98" w14:textId="77777777" w:rsidR="0018655E" w:rsidRPr="0018655E" w:rsidRDefault="0018655E" w:rsidP="0018655E">
          <w:pPr>
            <w:rPr>
              <w:rFonts w:ascii="Times New Roman" w:hAnsi="Times New Roman" w:cs="Times New Roman"/>
              <w:b/>
              <w:lang w:val="es-ES_tradnl"/>
            </w:rPr>
          </w:pPr>
          <w:r w:rsidRPr="0018655E">
            <w:rPr>
              <w:rFonts w:ascii="Times New Roman" w:hAnsi="Times New Roman" w:cs="Times New Roman"/>
              <w:b/>
              <w:lang w:val="es-ES_tradnl"/>
            </w:rPr>
            <w:t>Exemplar nr. 1</w:t>
          </w:r>
        </w:p>
      </w:tc>
    </w:tr>
  </w:tbl>
  <w:p w14:paraId="41692E76" w14:textId="77777777" w:rsidR="0018655E" w:rsidRDefault="00186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6B072" w14:textId="77777777" w:rsidR="00A3514C" w:rsidRDefault="00A35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C150C2"/>
    <w:multiLevelType w:val="hybridMultilevel"/>
    <w:tmpl w:val="4F224F8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89340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5E"/>
    <w:rsid w:val="00037A3D"/>
    <w:rsid w:val="0018655E"/>
    <w:rsid w:val="001940A9"/>
    <w:rsid w:val="003321C6"/>
    <w:rsid w:val="003F32E3"/>
    <w:rsid w:val="0045706F"/>
    <w:rsid w:val="004A5232"/>
    <w:rsid w:val="00591D0A"/>
    <w:rsid w:val="00755311"/>
    <w:rsid w:val="00791F62"/>
    <w:rsid w:val="00A13ED3"/>
    <w:rsid w:val="00A3514C"/>
    <w:rsid w:val="00A86C17"/>
    <w:rsid w:val="00AF2971"/>
    <w:rsid w:val="00D6327C"/>
    <w:rsid w:val="00DB01D8"/>
    <w:rsid w:val="00DC7F40"/>
    <w:rsid w:val="00DE1360"/>
    <w:rsid w:val="00DF6639"/>
    <w:rsid w:val="00E766BD"/>
    <w:rsid w:val="00F36ACB"/>
    <w:rsid w:val="00F51122"/>
    <w:rsid w:val="00FE1E8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F8412"/>
  <w15:chartTrackingRefBased/>
  <w15:docId w15:val="{8EA68612-D28E-414F-A197-CFC19F517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5E"/>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655E"/>
    <w:pPr>
      <w:tabs>
        <w:tab w:val="center" w:pos="4536"/>
        <w:tab w:val="right" w:pos="9072"/>
      </w:tabs>
      <w:spacing w:after="0" w:line="240" w:lineRule="auto"/>
    </w:pPr>
    <w:rPr>
      <w:kern w:val="2"/>
      <w14:ligatures w14:val="standardContextual"/>
    </w:rPr>
  </w:style>
  <w:style w:type="character" w:customStyle="1" w:styleId="HeaderChar">
    <w:name w:val="Header Char"/>
    <w:basedOn w:val="DefaultParagraphFont"/>
    <w:link w:val="Header"/>
    <w:uiPriority w:val="99"/>
    <w:rsid w:val="0018655E"/>
  </w:style>
  <w:style w:type="paragraph" w:styleId="Footer">
    <w:name w:val="footer"/>
    <w:basedOn w:val="Normal"/>
    <w:link w:val="FooterChar"/>
    <w:uiPriority w:val="99"/>
    <w:unhideWhenUsed/>
    <w:rsid w:val="0018655E"/>
    <w:pPr>
      <w:tabs>
        <w:tab w:val="center" w:pos="4536"/>
        <w:tab w:val="right" w:pos="9072"/>
      </w:tabs>
      <w:spacing w:after="0" w:line="240" w:lineRule="auto"/>
    </w:pPr>
    <w:rPr>
      <w:kern w:val="2"/>
      <w14:ligatures w14:val="standardContextual"/>
    </w:rPr>
  </w:style>
  <w:style w:type="character" w:customStyle="1" w:styleId="FooterChar">
    <w:name w:val="Footer Char"/>
    <w:basedOn w:val="DefaultParagraphFont"/>
    <w:link w:val="Footer"/>
    <w:uiPriority w:val="99"/>
    <w:rsid w:val="0018655E"/>
  </w:style>
  <w:style w:type="character" w:styleId="PageNumber">
    <w:name w:val="page number"/>
    <w:basedOn w:val="DefaultParagraphFont"/>
    <w:rsid w:val="0018655E"/>
  </w:style>
  <w:style w:type="table" w:styleId="TableGrid">
    <w:name w:val="Table Grid"/>
    <w:basedOn w:val="TableNormal"/>
    <w:uiPriority w:val="59"/>
    <w:rsid w:val="0018655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1865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2098</Words>
  <Characters>11965</Characters>
  <Application>Microsoft Office Word</Application>
  <DocSecurity>0</DocSecurity>
  <Lines>99</Lines>
  <Paragraphs>28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LUNGU</dc:creator>
  <cp:keywords/>
  <dc:description/>
  <cp:lastModifiedBy>Maria Baltag</cp:lastModifiedBy>
  <cp:revision>6</cp:revision>
  <dcterms:created xsi:type="dcterms:W3CDTF">2025-03-18T14:52:00Z</dcterms:created>
  <dcterms:modified xsi:type="dcterms:W3CDTF">2025-03-20T13:04:00Z</dcterms:modified>
</cp:coreProperties>
</file>